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A26" w:rsidRDefault="00BE2A52">
      <w:pPr>
        <w:adjustRightInd w:val="0"/>
        <w:snapToGrid w:val="0"/>
        <w:spacing w:beforeLines="170" w:before="530" w:afterLines="200" w:after="624"/>
        <w:jc w:val="center"/>
        <w:rPr>
          <w:rFonts w:ascii="方正小标宋简体" w:eastAsia="方正小标宋简体" w:hAnsi="华文中宋"/>
          <w:color w:val="FF0000"/>
          <w:w w:val="85"/>
          <w:kern w:val="10"/>
          <w:sz w:val="84"/>
          <w:szCs w:val="84"/>
        </w:rPr>
      </w:pPr>
      <w:r>
        <w:rPr>
          <w:rFonts w:ascii="方正小标宋简体" w:eastAsia="方正小标宋简体" w:hAnsi="华文中宋" w:hint="eastAsia"/>
          <w:color w:val="FF0000"/>
          <w:w w:val="85"/>
          <w:kern w:val="10"/>
          <w:sz w:val="84"/>
          <w:szCs w:val="84"/>
        </w:rPr>
        <w:t>中国石油大学（北京）     信息科学与工程学院文件</w:t>
      </w:r>
    </w:p>
    <w:p w:rsidR="00707A26" w:rsidRDefault="00BE2A52">
      <w:pPr>
        <w:adjustRightInd w:val="0"/>
        <w:snapToGrid w:val="0"/>
        <w:jc w:val="center"/>
        <w:rPr>
          <w:rFonts w:ascii="仿宋_GB2312" w:eastAsia="仿宋_GB2312" w:hAnsi="Calibri"/>
          <w:sz w:val="32"/>
          <w:szCs w:val="32"/>
        </w:rPr>
      </w:pPr>
      <w:r>
        <w:rPr>
          <w:rFonts w:ascii="仿宋_GB2312" w:eastAsia="仿宋_GB2312" w:hint="eastAsia"/>
          <w:sz w:val="32"/>
          <w:szCs w:val="32"/>
        </w:rPr>
        <w:t>信息学〔20</w:t>
      </w:r>
      <w:r>
        <w:rPr>
          <w:rFonts w:ascii="仿宋_GB2312" w:eastAsia="仿宋_GB2312"/>
          <w:sz w:val="32"/>
          <w:szCs w:val="32"/>
        </w:rPr>
        <w:t>20</w:t>
      </w:r>
      <w:r>
        <w:rPr>
          <w:rFonts w:ascii="仿宋_GB2312" w:eastAsia="仿宋_GB2312" w:hint="eastAsia"/>
          <w:sz w:val="32"/>
          <w:szCs w:val="32"/>
        </w:rPr>
        <w:t>〕2</w:t>
      </w:r>
      <w:r>
        <w:rPr>
          <w:rFonts w:ascii="仿宋_GB2312" w:eastAsia="仿宋_GB2312"/>
          <w:sz w:val="32"/>
          <w:szCs w:val="32"/>
        </w:rPr>
        <w:t>1</w:t>
      </w:r>
      <w:r>
        <w:rPr>
          <w:rFonts w:ascii="仿宋_GB2312" w:eastAsia="仿宋_GB2312" w:hint="eastAsia"/>
          <w:sz w:val="32"/>
          <w:szCs w:val="32"/>
        </w:rPr>
        <w:t>号</w:t>
      </w:r>
    </w:p>
    <w:p w:rsidR="00707A26" w:rsidRDefault="00C47D75">
      <w:pPr>
        <w:adjustRightInd w:val="0"/>
        <w:snapToGrid w:val="0"/>
        <w:jc w:val="center"/>
        <w:rPr>
          <w:rFonts w:ascii="宋体" w:eastAsia="宋体" w:hAnsi="宋体" w:cs="宋体"/>
          <w:kern w:val="0"/>
        </w:rPr>
      </w:pPr>
      <w:r>
        <w:rPr>
          <w:rFonts w:ascii="宋体" w:hAnsi="宋体" w:cs="宋体"/>
          <w:kern w:val="0"/>
        </w:rPr>
        <w:pict>
          <v:rect id="_x0000_i1025" style="width:415.6pt;height:1.8pt" o:hralign="center" o:hrstd="t" o:hrnoshade="t" o:hr="t" fillcolor="red" stroked="f"/>
        </w:pict>
      </w:r>
    </w:p>
    <w:p w:rsidR="00707A26" w:rsidRDefault="00BE2A52">
      <w:pPr>
        <w:widowControl/>
        <w:adjustRightInd w:val="0"/>
        <w:spacing w:line="360" w:lineRule="auto"/>
        <w:jc w:val="center"/>
        <w:rPr>
          <w:rFonts w:ascii="方正小标宋简体" w:eastAsia="方正小标宋简体"/>
          <w:color w:val="000000"/>
          <w:sz w:val="44"/>
        </w:rPr>
      </w:pPr>
      <w:r>
        <w:rPr>
          <w:rFonts w:ascii="方正小标宋简体" w:eastAsia="方正小标宋简体" w:hint="eastAsia"/>
          <w:color w:val="000000"/>
          <w:sz w:val="44"/>
        </w:rPr>
        <w:t>中国石油大学（北京）信息科学与工程学院研究生国家奖学金评审实施细则（试行）</w:t>
      </w:r>
    </w:p>
    <w:p w:rsidR="00707A26" w:rsidRDefault="00BE2A52">
      <w:pPr>
        <w:ind w:firstLineChars="189" w:firstLine="605"/>
        <w:rPr>
          <w:rFonts w:ascii="仿宋_GB2312" w:eastAsia="仿宋_GB2312"/>
          <w:color w:val="2A2F35"/>
          <w:sz w:val="32"/>
          <w:szCs w:val="28"/>
          <w:shd w:val="clear" w:color="auto" w:fill="FFFFFF"/>
        </w:rPr>
      </w:pPr>
      <w:r>
        <w:rPr>
          <w:rFonts w:ascii="仿宋_GB2312" w:eastAsia="仿宋_GB2312" w:hint="eastAsia"/>
          <w:color w:val="2A2F35"/>
          <w:sz w:val="32"/>
          <w:szCs w:val="28"/>
          <w:shd w:val="clear" w:color="auto" w:fill="FFFFFF"/>
        </w:rPr>
        <w:t>为发挥国家奖学金的激励作用，进一步促进和巩固我院研</w:t>
      </w:r>
      <w:bookmarkStart w:id="0" w:name="_GoBack"/>
      <w:bookmarkEnd w:id="0"/>
      <w:r>
        <w:rPr>
          <w:rFonts w:ascii="仿宋_GB2312" w:eastAsia="仿宋_GB2312" w:hint="eastAsia"/>
          <w:color w:val="2A2F35"/>
          <w:sz w:val="32"/>
          <w:szCs w:val="28"/>
          <w:shd w:val="clear" w:color="auto" w:fill="FFFFFF"/>
        </w:rPr>
        <w:t>究生的优良学风，提高培养质量，根据《研究生国家奖学金管理暂行办法》（</w:t>
      </w:r>
      <w:proofErr w:type="gramStart"/>
      <w:r>
        <w:rPr>
          <w:rFonts w:ascii="仿宋_GB2312" w:eastAsia="仿宋_GB2312" w:hint="eastAsia"/>
          <w:color w:val="2A2F35"/>
          <w:sz w:val="32"/>
          <w:szCs w:val="28"/>
          <w:shd w:val="clear" w:color="auto" w:fill="FFFFFF"/>
        </w:rPr>
        <w:t>财教</w:t>
      </w:r>
      <w:proofErr w:type="gramEnd"/>
      <w:r>
        <w:rPr>
          <w:rFonts w:ascii="仿宋_GB2312" w:eastAsia="仿宋_GB2312"/>
          <w:color w:val="2A2F35"/>
          <w:sz w:val="32"/>
          <w:szCs w:val="28"/>
          <w:shd w:val="clear" w:color="auto" w:fill="FFFFFF"/>
        </w:rPr>
        <w:t>[2012]342号）、《普通高等学校研究生国家奖学金评审办法》（</w:t>
      </w:r>
      <w:proofErr w:type="gramStart"/>
      <w:r>
        <w:rPr>
          <w:rFonts w:ascii="仿宋_GB2312" w:eastAsia="仿宋_GB2312"/>
          <w:color w:val="2A2F35"/>
          <w:sz w:val="32"/>
          <w:szCs w:val="28"/>
          <w:shd w:val="clear" w:color="auto" w:fill="FFFFFF"/>
        </w:rPr>
        <w:t>财教</w:t>
      </w:r>
      <w:proofErr w:type="gramEnd"/>
      <w:r>
        <w:rPr>
          <w:rFonts w:ascii="仿宋_GB2312" w:eastAsia="仿宋_GB2312"/>
          <w:color w:val="2A2F35"/>
          <w:sz w:val="32"/>
          <w:szCs w:val="28"/>
          <w:shd w:val="clear" w:color="auto" w:fill="FFFFFF"/>
        </w:rPr>
        <w:t>[2014]1号）、《中国石油大学（北京）研究生奖学金管理与实施办法（修订）》和《中国石油大学（北京）研究生学籍管理办法（修订）》等文件要求，结合本学院学生实际特点，特制订本办法。</w:t>
      </w:r>
    </w:p>
    <w:p w:rsidR="00707A26" w:rsidRDefault="00BE2A52">
      <w:pPr>
        <w:ind w:firstLineChars="189" w:firstLine="605"/>
        <w:rPr>
          <w:rFonts w:ascii="仿宋_GB2312" w:eastAsia="仿宋_GB2312"/>
          <w:color w:val="2A2F35"/>
          <w:sz w:val="32"/>
          <w:szCs w:val="28"/>
          <w:shd w:val="clear" w:color="auto" w:fill="FFFFFF"/>
        </w:rPr>
      </w:pPr>
      <w:proofErr w:type="gramStart"/>
      <w:r>
        <w:rPr>
          <w:rFonts w:ascii="仿宋_GB2312" w:eastAsia="仿宋_GB2312" w:hint="eastAsia"/>
          <w:color w:val="2A2F35"/>
          <w:sz w:val="32"/>
          <w:szCs w:val="28"/>
          <w:shd w:val="clear" w:color="auto" w:fill="FFFFFF"/>
        </w:rPr>
        <w:t>一</w:t>
      </w:r>
      <w:proofErr w:type="gramEnd"/>
      <w:r>
        <w:rPr>
          <w:rFonts w:ascii="仿宋_GB2312" w:eastAsia="仿宋_GB2312"/>
          <w:color w:val="2A2F35"/>
          <w:sz w:val="32"/>
          <w:szCs w:val="28"/>
          <w:shd w:val="clear" w:color="auto" w:fill="FFFFFF"/>
        </w:rPr>
        <w:t xml:space="preserve"> 学院国家奖学金评审委员会</w:t>
      </w:r>
    </w:p>
    <w:p w:rsidR="00707A26" w:rsidRDefault="00BE2A52">
      <w:pPr>
        <w:ind w:firstLineChars="189" w:firstLine="605"/>
        <w:rPr>
          <w:rFonts w:ascii="仿宋_GB2312" w:eastAsia="仿宋_GB2312"/>
          <w:color w:val="2A2F35"/>
          <w:sz w:val="32"/>
          <w:szCs w:val="28"/>
          <w:shd w:val="clear" w:color="auto" w:fill="FFFFFF"/>
        </w:rPr>
      </w:pPr>
      <w:r>
        <w:rPr>
          <w:rFonts w:ascii="仿宋_GB2312" w:eastAsia="仿宋_GB2312" w:hint="eastAsia"/>
          <w:color w:val="2A2F35"/>
          <w:sz w:val="32"/>
          <w:szCs w:val="28"/>
          <w:shd w:val="clear" w:color="auto" w:fill="FFFFFF"/>
        </w:rPr>
        <w:t>为确保信息科学与工程学院国家奖学金评定工作顺利开展，成立信息科学与工程学院国家奖学金评定工作小组，由院长担任组长，党委书记、主管研究生工作的副院长、负责学生工作副书记为副组长，组员由学科负责人、研究生导师</w:t>
      </w:r>
      <w:r>
        <w:rPr>
          <w:rFonts w:ascii="仿宋_GB2312" w:eastAsia="仿宋_GB2312" w:hint="eastAsia"/>
          <w:color w:val="2A2F35"/>
          <w:sz w:val="32"/>
          <w:szCs w:val="28"/>
          <w:shd w:val="clear" w:color="auto" w:fill="FFFFFF"/>
        </w:rPr>
        <w:lastRenderedPageBreak/>
        <w:t>代表、研究生教学秘书、研究生辅导员和研究生代表组成。</w:t>
      </w:r>
    </w:p>
    <w:p w:rsidR="00707A26" w:rsidRDefault="00BE2A52">
      <w:pPr>
        <w:ind w:firstLineChars="189" w:firstLine="605"/>
        <w:rPr>
          <w:rFonts w:ascii="仿宋_GB2312" w:eastAsia="仿宋_GB2312"/>
          <w:color w:val="2A2F35"/>
          <w:sz w:val="32"/>
          <w:szCs w:val="28"/>
          <w:shd w:val="clear" w:color="auto" w:fill="FFFFFF"/>
        </w:rPr>
      </w:pPr>
      <w:r>
        <w:rPr>
          <w:rFonts w:ascii="仿宋_GB2312" w:eastAsia="仿宋_GB2312" w:hint="eastAsia"/>
          <w:color w:val="2A2F35"/>
          <w:sz w:val="32"/>
          <w:szCs w:val="28"/>
          <w:shd w:val="clear" w:color="auto" w:fill="FFFFFF"/>
        </w:rPr>
        <w:t>二</w:t>
      </w:r>
      <w:r>
        <w:rPr>
          <w:rFonts w:ascii="仿宋_GB2312" w:eastAsia="仿宋_GB2312"/>
          <w:color w:val="2A2F35"/>
          <w:sz w:val="32"/>
          <w:szCs w:val="28"/>
          <w:shd w:val="clear" w:color="auto" w:fill="FFFFFF"/>
        </w:rPr>
        <w:t xml:space="preserve"> 奖学金评定范围和标准</w:t>
      </w:r>
    </w:p>
    <w:p w:rsidR="00707A26" w:rsidRDefault="00BE2A52">
      <w:pPr>
        <w:ind w:firstLineChars="189" w:firstLine="605"/>
        <w:rPr>
          <w:rFonts w:ascii="仿宋_GB2312" w:eastAsia="仿宋_GB2312"/>
          <w:color w:val="2A2F35"/>
          <w:sz w:val="32"/>
          <w:szCs w:val="28"/>
          <w:shd w:val="clear" w:color="auto" w:fill="FFFFFF"/>
        </w:rPr>
      </w:pPr>
      <w:r>
        <w:rPr>
          <w:rFonts w:ascii="仿宋_GB2312" w:eastAsia="仿宋_GB2312" w:hint="eastAsia"/>
          <w:color w:val="2A2F35"/>
          <w:sz w:val="32"/>
          <w:szCs w:val="28"/>
          <w:shd w:val="clear" w:color="auto" w:fill="FFFFFF"/>
        </w:rPr>
        <w:t>本办法适用于全国研究生招生计划的所有全日制（全脱产学习）研究生，申请国家奖学金研究生须具有中华人民共和国国籍。研究生在基本学制年限内原则上可参评国家奖学金一次；超出基本学制年限的研究生，即视为延期，延期学生原则上不再具备研究生国家奖学金评选资格。</w:t>
      </w:r>
    </w:p>
    <w:p w:rsidR="00707A26" w:rsidRDefault="00BE2A52">
      <w:pPr>
        <w:ind w:firstLineChars="189" w:firstLine="605"/>
        <w:rPr>
          <w:rFonts w:ascii="仿宋_GB2312" w:eastAsia="仿宋_GB2312"/>
          <w:color w:val="2A2F35"/>
          <w:sz w:val="32"/>
          <w:szCs w:val="28"/>
          <w:shd w:val="clear" w:color="auto" w:fill="FFFFFF"/>
        </w:rPr>
      </w:pPr>
      <w:r>
        <w:rPr>
          <w:rFonts w:ascii="仿宋_GB2312" w:eastAsia="仿宋_GB2312" w:hint="eastAsia"/>
          <w:color w:val="2A2F35"/>
          <w:sz w:val="32"/>
          <w:szCs w:val="28"/>
          <w:shd w:val="clear" w:color="auto" w:fill="FFFFFF"/>
        </w:rPr>
        <w:t>三</w:t>
      </w:r>
      <w:r>
        <w:rPr>
          <w:rFonts w:ascii="仿宋_GB2312" w:eastAsia="仿宋_GB2312"/>
          <w:color w:val="2A2F35"/>
          <w:sz w:val="32"/>
          <w:szCs w:val="28"/>
          <w:shd w:val="clear" w:color="auto" w:fill="FFFFFF"/>
        </w:rPr>
        <w:t xml:space="preserve"> 奖励标准和申请条件</w:t>
      </w:r>
    </w:p>
    <w:p w:rsidR="00707A26" w:rsidRDefault="00BE2A52">
      <w:pPr>
        <w:ind w:firstLineChars="189" w:firstLine="605"/>
        <w:rPr>
          <w:rFonts w:ascii="仿宋_GB2312" w:eastAsia="仿宋_GB2312"/>
          <w:color w:val="2A2F35"/>
          <w:sz w:val="32"/>
          <w:szCs w:val="28"/>
          <w:shd w:val="clear" w:color="auto" w:fill="FFFFFF"/>
        </w:rPr>
      </w:pPr>
      <w:r>
        <w:rPr>
          <w:rFonts w:ascii="仿宋_GB2312" w:eastAsia="仿宋_GB2312" w:hint="eastAsia"/>
          <w:color w:val="2A2F35"/>
          <w:sz w:val="32"/>
          <w:szCs w:val="28"/>
          <w:shd w:val="clear" w:color="auto" w:fill="FFFFFF"/>
        </w:rPr>
        <w:t>第一条</w:t>
      </w:r>
      <w:r>
        <w:rPr>
          <w:rFonts w:ascii="仿宋_GB2312" w:eastAsia="仿宋_GB2312"/>
          <w:color w:val="2A2F35"/>
          <w:sz w:val="32"/>
          <w:szCs w:val="28"/>
          <w:shd w:val="clear" w:color="auto" w:fill="FFFFFF"/>
        </w:rPr>
        <w:t xml:space="preserve">  博士研究生国家奖学金奖励标准为每生每年3万元，硕士研究生国家奖学金奖励标准为每生每年2万元。</w:t>
      </w:r>
    </w:p>
    <w:p w:rsidR="00707A26" w:rsidRDefault="00BE2A52">
      <w:pPr>
        <w:ind w:firstLineChars="189" w:firstLine="605"/>
        <w:rPr>
          <w:rFonts w:ascii="仿宋_GB2312" w:eastAsia="仿宋_GB2312"/>
          <w:color w:val="2A2F35"/>
          <w:sz w:val="32"/>
          <w:szCs w:val="28"/>
          <w:shd w:val="clear" w:color="auto" w:fill="FFFFFF"/>
        </w:rPr>
      </w:pPr>
      <w:r>
        <w:rPr>
          <w:rFonts w:ascii="仿宋_GB2312" w:eastAsia="仿宋_GB2312" w:hint="eastAsia"/>
          <w:color w:val="2A2F35"/>
          <w:sz w:val="32"/>
          <w:szCs w:val="28"/>
          <w:shd w:val="clear" w:color="auto" w:fill="FFFFFF"/>
        </w:rPr>
        <w:t>第二条</w:t>
      </w:r>
      <w:r>
        <w:rPr>
          <w:rFonts w:ascii="仿宋_GB2312" w:eastAsia="仿宋_GB2312"/>
          <w:color w:val="2A2F35"/>
          <w:sz w:val="32"/>
          <w:szCs w:val="28"/>
          <w:shd w:val="clear" w:color="auto" w:fill="FFFFFF"/>
        </w:rPr>
        <w:t xml:space="preserve">  申请研究生国家奖学金的基本条件：</w:t>
      </w:r>
    </w:p>
    <w:p w:rsidR="00707A26" w:rsidRDefault="00BE2A52">
      <w:pPr>
        <w:ind w:firstLineChars="189" w:firstLine="605"/>
        <w:rPr>
          <w:rFonts w:ascii="仿宋_GB2312" w:eastAsia="仿宋_GB2312"/>
          <w:color w:val="2A2F35"/>
          <w:sz w:val="32"/>
          <w:szCs w:val="28"/>
          <w:shd w:val="clear" w:color="auto" w:fill="FFFFFF"/>
        </w:rPr>
      </w:pPr>
      <w:r>
        <w:rPr>
          <w:rFonts w:ascii="仿宋_GB2312" w:eastAsia="仿宋_GB2312"/>
          <w:color w:val="2A2F35"/>
          <w:sz w:val="32"/>
          <w:szCs w:val="28"/>
          <w:shd w:val="clear" w:color="auto" w:fill="FFFFFF"/>
        </w:rPr>
        <w:t>1.热爱社会主义祖国，拥护中国共产党的领导；</w:t>
      </w:r>
    </w:p>
    <w:p w:rsidR="00707A26" w:rsidRDefault="00BE2A52">
      <w:pPr>
        <w:ind w:firstLineChars="189" w:firstLine="605"/>
        <w:rPr>
          <w:rFonts w:ascii="仿宋_GB2312" w:eastAsia="仿宋_GB2312"/>
          <w:color w:val="2A2F35"/>
          <w:sz w:val="32"/>
          <w:szCs w:val="28"/>
          <w:shd w:val="clear" w:color="auto" w:fill="FFFFFF"/>
        </w:rPr>
      </w:pPr>
      <w:r>
        <w:rPr>
          <w:rFonts w:ascii="仿宋_GB2312" w:eastAsia="仿宋_GB2312"/>
          <w:color w:val="2A2F35"/>
          <w:sz w:val="32"/>
          <w:szCs w:val="28"/>
          <w:shd w:val="clear" w:color="auto" w:fill="FFFFFF"/>
        </w:rPr>
        <w:t>2.拥护国家法律法规，模范遵守学校的各项规章制度；</w:t>
      </w:r>
    </w:p>
    <w:p w:rsidR="00707A26" w:rsidRDefault="00BE2A52">
      <w:pPr>
        <w:ind w:firstLineChars="189" w:firstLine="605"/>
        <w:rPr>
          <w:rFonts w:ascii="仿宋_GB2312" w:eastAsia="仿宋_GB2312"/>
          <w:color w:val="2A2F35"/>
          <w:sz w:val="32"/>
          <w:szCs w:val="28"/>
          <w:shd w:val="clear" w:color="auto" w:fill="FFFFFF"/>
        </w:rPr>
      </w:pPr>
      <w:r>
        <w:rPr>
          <w:rFonts w:ascii="仿宋_GB2312" w:eastAsia="仿宋_GB2312"/>
          <w:color w:val="2A2F35"/>
          <w:sz w:val="32"/>
          <w:szCs w:val="28"/>
          <w:shd w:val="clear" w:color="auto" w:fill="FFFFFF"/>
        </w:rPr>
        <w:t>3.诚实守信，道德品质优良，在同学中能够起到表率和示范作用；</w:t>
      </w:r>
    </w:p>
    <w:p w:rsidR="00707A26" w:rsidRDefault="00BE2A52">
      <w:pPr>
        <w:ind w:firstLineChars="189" w:firstLine="605"/>
        <w:rPr>
          <w:rFonts w:ascii="仿宋_GB2312" w:eastAsia="仿宋_GB2312"/>
          <w:color w:val="2A2F35"/>
          <w:sz w:val="32"/>
          <w:szCs w:val="28"/>
          <w:shd w:val="clear" w:color="auto" w:fill="FFFFFF"/>
        </w:rPr>
      </w:pPr>
      <w:r>
        <w:rPr>
          <w:rFonts w:ascii="仿宋_GB2312" w:eastAsia="仿宋_GB2312"/>
          <w:color w:val="2A2F35"/>
          <w:sz w:val="32"/>
          <w:szCs w:val="28"/>
          <w:shd w:val="clear" w:color="auto" w:fill="FFFFFF"/>
        </w:rPr>
        <w:t>4.完成规定的课程学习，学习成绩优异；学位论文进展顺利，科研成果突出；</w:t>
      </w:r>
    </w:p>
    <w:p w:rsidR="00707A26" w:rsidRDefault="00BE2A52">
      <w:pPr>
        <w:ind w:firstLineChars="189" w:firstLine="605"/>
        <w:rPr>
          <w:rFonts w:ascii="仿宋_GB2312" w:eastAsia="仿宋_GB2312"/>
          <w:color w:val="2A2F35"/>
          <w:sz w:val="32"/>
          <w:szCs w:val="28"/>
          <w:shd w:val="clear" w:color="auto" w:fill="FFFFFF"/>
        </w:rPr>
      </w:pPr>
      <w:r>
        <w:rPr>
          <w:rFonts w:ascii="仿宋_GB2312" w:eastAsia="仿宋_GB2312"/>
          <w:color w:val="2A2F35"/>
          <w:sz w:val="32"/>
          <w:szCs w:val="28"/>
          <w:shd w:val="clear" w:color="auto" w:fill="FFFFFF"/>
        </w:rPr>
        <w:t>5.积极参加学术活动、班级活动、实验室建设、科技服务和社会实践等；</w:t>
      </w:r>
    </w:p>
    <w:p w:rsidR="00707A26" w:rsidRDefault="00BE2A52">
      <w:pPr>
        <w:ind w:firstLineChars="189" w:firstLine="605"/>
        <w:rPr>
          <w:rFonts w:ascii="仿宋_GB2312" w:eastAsia="仿宋_GB2312"/>
          <w:color w:val="2A2F35"/>
          <w:sz w:val="32"/>
          <w:szCs w:val="28"/>
          <w:shd w:val="clear" w:color="auto" w:fill="FFFFFF"/>
        </w:rPr>
      </w:pPr>
      <w:r>
        <w:rPr>
          <w:rFonts w:ascii="仿宋_GB2312" w:eastAsia="仿宋_GB2312"/>
          <w:color w:val="2A2F35"/>
          <w:sz w:val="32"/>
          <w:szCs w:val="28"/>
          <w:shd w:val="clear" w:color="auto" w:fill="FFFFFF"/>
        </w:rPr>
        <w:t>6.未超出基本学制年限。</w:t>
      </w:r>
    </w:p>
    <w:p w:rsidR="00707A26" w:rsidRDefault="00BE2A52">
      <w:pPr>
        <w:ind w:firstLineChars="189" w:firstLine="605"/>
        <w:rPr>
          <w:rFonts w:ascii="仿宋_GB2312" w:eastAsia="仿宋_GB2312"/>
          <w:color w:val="2A2F35"/>
          <w:sz w:val="32"/>
          <w:szCs w:val="28"/>
          <w:shd w:val="clear" w:color="auto" w:fill="FFFFFF"/>
        </w:rPr>
      </w:pPr>
      <w:r>
        <w:rPr>
          <w:rFonts w:ascii="仿宋_GB2312" w:eastAsia="仿宋_GB2312" w:hint="eastAsia"/>
          <w:color w:val="2A2F35"/>
          <w:sz w:val="32"/>
          <w:szCs w:val="28"/>
          <w:shd w:val="clear" w:color="auto" w:fill="FFFFFF"/>
        </w:rPr>
        <w:t>第三条</w:t>
      </w:r>
      <w:r>
        <w:rPr>
          <w:rFonts w:ascii="仿宋_GB2312" w:eastAsia="仿宋_GB2312"/>
          <w:color w:val="2A2F35"/>
          <w:sz w:val="32"/>
          <w:szCs w:val="28"/>
          <w:shd w:val="clear" w:color="auto" w:fill="FFFFFF"/>
        </w:rPr>
        <w:t xml:space="preserve">  有下列情况之一者，不具备当年申请资格：</w:t>
      </w:r>
    </w:p>
    <w:p w:rsidR="00707A26" w:rsidRDefault="00BE2A52">
      <w:pPr>
        <w:ind w:firstLineChars="189" w:firstLine="605"/>
        <w:rPr>
          <w:rFonts w:ascii="仿宋_GB2312" w:eastAsia="仿宋_GB2312"/>
          <w:color w:val="2A2F35"/>
          <w:sz w:val="32"/>
          <w:szCs w:val="28"/>
          <w:shd w:val="clear" w:color="auto" w:fill="FFFFFF"/>
        </w:rPr>
      </w:pPr>
      <w:r>
        <w:rPr>
          <w:rFonts w:ascii="仿宋_GB2312" w:eastAsia="仿宋_GB2312"/>
          <w:color w:val="2A2F35"/>
          <w:sz w:val="32"/>
          <w:szCs w:val="28"/>
          <w:shd w:val="clear" w:color="auto" w:fill="FFFFFF"/>
        </w:rPr>
        <w:t>1.违反校纪校规，评选期限内受到任何纪律处分；</w:t>
      </w:r>
    </w:p>
    <w:p w:rsidR="00707A26" w:rsidRDefault="00BE2A52">
      <w:pPr>
        <w:ind w:firstLineChars="189" w:firstLine="605"/>
        <w:rPr>
          <w:rFonts w:ascii="仿宋_GB2312" w:eastAsia="仿宋_GB2312"/>
          <w:color w:val="2A2F35"/>
          <w:sz w:val="32"/>
          <w:szCs w:val="28"/>
          <w:shd w:val="clear" w:color="auto" w:fill="FFFFFF"/>
        </w:rPr>
      </w:pPr>
      <w:r>
        <w:rPr>
          <w:rFonts w:ascii="仿宋_GB2312" w:eastAsia="仿宋_GB2312"/>
          <w:color w:val="2A2F35"/>
          <w:sz w:val="32"/>
          <w:szCs w:val="28"/>
          <w:shd w:val="clear" w:color="auto" w:fill="FFFFFF"/>
        </w:rPr>
        <w:lastRenderedPageBreak/>
        <w:t>2.有学术不端行为；</w:t>
      </w:r>
    </w:p>
    <w:p w:rsidR="00707A26" w:rsidRDefault="00BE2A52">
      <w:pPr>
        <w:ind w:firstLineChars="189" w:firstLine="605"/>
        <w:rPr>
          <w:rFonts w:ascii="仿宋_GB2312" w:eastAsia="仿宋_GB2312"/>
          <w:color w:val="2A2F35"/>
          <w:sz w:val="32"/>
          <w:szCs w:val="28"/>
          <w:shd w:val="clear" w:color="auto" w:fill="FFFFFF"/>
        </w:rPr>
      </w:pPr>
      <w:r>
        <w:rPr>
          <w:rFonts w:ascii="仿宋_GB2312" w:eastAsia="仿宋_GB2312"/>
          <w:color w:val="2A2F35"/>
          <w:sz w:val="32"/>
          <w:szCs w:val="28"/>
          <w:shd w:val="clear" w:color="auto" w:fill="FFFFFF"/>
        </w:rPr>
        <w:t>3.所有课程有不及格科目；</w:t>
      </w:r>
    </w:p>
    <w:p w:rsidR="00707A26" w:rsidRDefault="00BE2A52">
      <w:pPr>
        <w:ind w:firstLineChars="189" w:firstLine="605"/>
        <w:rPr>
          <w:rFonts w:ascii="仿宋_GB2312" w:eastAsia="仿宋_GB2312"/>
          <w:color w:val="2A2F35"/>
          <w:sz w:val="32"/>
          <w:szCs w:val="28"/>
          <w:shd w:val="clear" w:color="auto" w:fill="FFFFFF"/>
        </w:rPr>
      </w:pPr>
      <w:r>
        <w:rPr>
          <w:rFonts w:ascii="仿宋_GB2312" w:eastAsia="仿宋_GB2312"/>
          <w:color w:val="2A2F35"/>
          <w:sz w:val="32"/>
          <w:szCs w:val="28"/>
          <w:shd w:val="clear" w:color="auto" w:fill="FFFFFF"/>
        </w:rPr>
        <w:t>4.已经超出学校规定的基本学制年限；</w:t>
      </w:r>
    </w:p>
    <w:p w:rsidR="00707A26" w:rsidRDefault="00BE2A52">
      <w:pPr>
        <w:ind w:firstLineChars="189" w:firstLine="605"/>
        <w:rPr>
          <w:rFonts w:ascii="仿宋_GB2312" w:eastAsia="仿宋_GB2312"/>
          <w:color w:val="2A2F35"/>
          <w:sz w:val="32"/>
          <w:szCs w:val="28"/>
          <w:shd w:val="clear" w:color="auto" w:fill="FFFFFF"/>
        </w:rPr>
      </w:pPr>
      <w:r>
        <w:rPr>
          <w:rFonts w:ascii="仿宋_GB2312" w:eastAsia="仿宋_GB2312"/>
          <w:color w:val="2A2F35"/>
          <w:sz w:val="32"/>
          <w:szCs w:val="28"/>
          <w:shd w:val="clear" w:color="auto" w:fill="FFFFFF"/>
        </w:rPr>
        <w:t>5.研究生中期考核未通过。</w:t>
      </w:r>
    </w:p>
    <w:p w:rsidR="00707A26" w:rsidRDefault="00BE2A52">
      <w:pPr>
        <w:ind w:firstLineChars="189" w:firstLine="605"/>
        <w:rPr>
          <w:rFonts w:ascii="仿宋_GB2312" w:eastAsia="仿宋_GB2312"/>
          <w:color w:val="2A2F35"/>
          <w:sz w:val="32"/>
          <w:szCs w:val="28"/>
          <w:shd w:val="clear" w:color="auto" w:fill="FFFFFF"/>
        </w:rPr>
      </w:pPr>
      <w:r>
        <w:rPr>
          <w:rFonts w:ascii="仿宋_GB2312" w:eastAsia="仿宋_GB2312" w:hint="eastAsia"/>
          <w:color w:val="2A2F35"/>
          <w:sz w:val="32"/>
          <w:szCs w:val="28"/>
          <w:shd w:val="clear" w:color="auto" w:fill="FFFFFF"/>
        </w:rPr>
        <w:t>第四条</w:t>
      </w:r>
      <w:r>
        <w:rPr>
          <w:rFonts w:ascii="仿宋_GB2312" w:eastAsia="仿宋_GB2312"/>
          <w:color w:val="2A2F35"/>
          <w:sz w:val="32"/>
          <w:szCs w:val="28"/>
          <w:shd w:val="clear" w:color="auto" w:fill="FFFFFF"/>
        </w:rPr>
        <w:t xml:space="preserve">  硕博连读研究生在注册为博士研究生之前按照硕士研究生身份参与评定，注册为博士研究生后按照博士研究生身份参与评定，直接攻读博士学位的研究生按照博士研究生身份参与评定。</w:t>
      </w:r>
    </w:p>
    <w:p w:rsidR="00707A26" w:rsidRDefault="00BE2A52">
      <w:pPr>
        <w:ind w:firstLineChars="189" w:firstLine="605"/>
        <w:rPr>
          <w:rFonts w:ascii="仿宋_GB2312" w:eastAsia="仿宋_GB2312"/>
          <w:color w:val="2A2F35"/>
          <w:sz w:val="32"/>
          <w:szCs w:val="28"/>
          <w:shd w:val="clear" w:color="auto" w:fill="FFFFFF"/>
        </w:rPr>
      </w:pPr>
      <w:r>
        <w:rPr>
          <w:rFonts w:ascii="仿宋_GB2312" w:eastAsia="仿宋_GB2312" w:hint="eastAsia"/>
          <w:color w:val="2A2F35"/>
          <w:sz w:val="32"/>
          <w:szCs w:val="28"/>
          <w:shd w:val="clear" w:color="auto" w:fill="FFFFFF"/>
        </w:rPr>
        <w:t>第五条</w:t>
      </w:r>
      <w:r>
        <w:rPr>
          <w:rFonts w:ascii="仿宋_GB2312" w:eastAsia="仿宋_GB2312"/>
          <w:color w:val="2A2F35"/>
          <w:sz w:val="32"/>
          <w:szCs w:val="28"/>
          <w:shd w:val="clear" w:color="auto" w:fill="FFFFFF"/>
        </w:rPr>
        <w:t xml:space="preserve">  因公派出国（境）攻读学位或自费留学的研究生，出国前应办理退学手续，不再享受研究生国家奖学金评选资格。评选前，因出国（境）联合培养、疾病、婚育等原因保留学籍或休学期间，未在学校学习的研究生，不具备当年研究生国家奖学金参评资格。</w:t>
      </w:r>
    </w:p>
    <w:p w:rsidR="00707A26" w:rsidRDefault="00BE2A52">
      <w:pPr>
        <w:ind w:firstLineChars="189" w:firstLine="605"/>
        <w:rPr>
          <w:rFonts w:ascii="仿宋_GB2312" w:eastAsia="仿宋_GB2312"/>
          <w:color w:val="2A2F35"/>
          <w:sz w:val="32"/>
          <w:szCs w:val="28"/>
          <w:shd w:val="clear" w:color="auto" w:fill="FFFFFF"/>
        </w:rPr>
      </w:pPr>
      <w:r>
        <w:rPr>
          <w:rFonts w:ascii="仿宋_GB2312" w:eastAsia="仿宋_GB2312" w:hint="eastAsia"/>
          <w:color w:val="2A2F35"/>
          <w:sz w:val="32"/>
          <w:szCs w:val="28"/>
          <w:shd w:val="clear" w:color="auto" w:fill="FFFFFF"/>
        </w:rPr>
        <w:t>第六条</w:t>
      </w:r>
      <w:r>
        <w:rPr>
          <w:rFonts w:ascii="仿宋_GB2312" w:eastAsia="仿宋_GB2312"/>
          <w:color w:val="2A2F35"/>
          <w:sz w:val="32"/>
          <w:szCs w:val="28"/>
          <w:shd w:val="clear" w:color="auto" w:fill="FFFFFF"/>
        </w:rPr>
        <w:t xml:space="preserve">  人事档案未到校或不完整者，不具备国家奖学金申请资格。全日制在校研究生在校学习时间超出基本学制年限即视为延期，延期毕业生不再享受研究生国家奖学金。</w:t>
      </w:r>
    </w:p>
    <w:p w:rsidR="00707A26" w:rsidRDefault="00BE2A52">
      <w:pPr>
        <w:ind w:firstLineChars="189" w:firstLine="605"/>
        <w:rPr>
          <w:rFonts w:ascii="仿宋_GB2312" w:eastAsia="仿宋_GB2312"/>
          <w:color w:val="2A2F35"/>
          <w:sz w:val="32"/>
          <w:szCs w:val="28"/>
          <w:shd w:val="clear" w:color="auto" w:fill="FFFFFF"/>
        </w:rPr>
      </w:pPr>
      <w:r>
        <w:rPr>
          <w:rFonts w:ascii="仿宋_GB2312" w:eastAsia="仿宋_GB2312" w:hint="eastAsia"/>
          <w:color w:val="2A2F35"/>
          <w:sz w:val="32"/>
          <w:szCs w:val="28"/>
          <w:shd w:val="clear" w:color="auto" w:fill="FFFFFF"/>
        </w:rPr>
        <w:t>第七条</w:t>
      </w:r>
      <w:r>
        <w:rPr>
          <w:rFonts w:ascii="仿宋_GB2312" w:eastAsia="仿宋_GB2312"/>
          <w:color w:val="2A2F35"/>
          <w:sz w:val="32"/>
          <w:szCs w:val="28"/>
          <w:shd w:val="clear" w:color="auto" w:fill="FFFFFF"/>
        </w:rPr>
        <w:t xml:space="preserve">  全日制学术型硕士学位研究生和全日制专业型硕士学位研究生均可享受国家奖学金。研究生国家奖学金原则上依据研究生前两年综合测评总成绩评选。</w:t>
      </w:r>
    </w:p>
    <w:p w:rsidR="00707A26" w:rsidRDefault="00BE2A52">
      <w:pPr>
        <w:ind w:firstLineChars="189" w:firstLine="605"/>
        <w:rPr>
          <w:rFonts w:ascii="仿宋_GB2312" w:eastAsia="仿宋_GB2312"/>
          <w:color w:val="2A2F35"/>
          <w:sz w:val="32"/>
          <w:szCs w:val="28"/>
          <w:shd w:val="clear" w:color="auto" w:fill="FFFFFF"/>
        </w:rPr>
      </w:pPr>
      <w:r>
        <w:rPr>
          <w:rFonts w:ascii="仿宋_GB2312" w:eastAsia="仿宋_GB2312" w:hint="eastAsia"/>
          <w:color w:val="2A2F35"/>
          <w:sz w:val="32"/>
          <w:szCs w:val="28"/>
          <w:shd w:val="clear" w:color="auto" w:fill="FFFFFF"/>
        </w:rPr>
        <w:t>第八条</w:t>
      </w:r>
      <w:r>
        <w:rPr>
          <w:rFonts w:ascii="仿宋_GB2312" w:eastAsia="仿宋_GB2312"/>
          <w:color w:val="2A2F35"/>
          <w:sz w:val="32"/>
          <w:szCs w:val="28"/>
          <w:shd w:val="clear" w:color="auto" w:fill="FFFFFF"/>
        </w:rPr>
        <w:t xml:space="preserve">  所有符合条件的研究生均可申请，申请人须如实填写《研究生国家奖学金申请审批表》和科研成果统计表，提交学习成绩单，并</w:t>
      </w:r>
      <w:proofErr w:type="gramStart"/>
      <w:r>
        <w:rPr>
          <w:rFonts w:ascii="仿宋_GB2312" w:eastAsia="仿宋_GB2312"/>
          <w:color w:val="2A2F35"/>
          <w:sz w:val="32"/>
          <w:szCs w:val="28"/>
          <w:shd w:val="clear" w:color="auto" w:fill="FFFFFF"/>
        </w:rPr>
        <w:t>附所有</w:t>
      </w:r>
      <w:proofErr w:type="gramEnd"/>
      <w:r>
        <w:rPr>
          <w:rFonts w:ascii="仿宋_GB2312" w:eastAsia="仿宋_GB2312"/>
          <w:color w:val="2A2F35"/>
          <w:sz w:val="32"/>
          <w:szCs w:val="28"/>
          <w:shd w:val="clear" w:color="auto" w:fill="FFFFFF"/>
        </w:rPr>
        <w:t>成果及证明材料复印件，向学院</w:t>
      </w:r>
      <w:r>
        <w:rPr>
          <w:rFonts w:ascii="仿宋_GB2312" w:eastAsia="仿宋_GB2312"/>
          <w:color w:val="2A2F35"/>
          <w:sz w:val="32"/>
          <w:szCs w:val="28"/>
          <w:shd w:val="clear" w:color="auto" w:fill="FFFFFF"/>
        </w:rPr>
        <w:lastRenderedPageBreak/>
        <w:t>评审委员会提出申请。如申请材料有造假行为，一经查证，取消参评资格；已经获得奖励的，撤销荣誉，收回奖金。</w:t>
      </w:r>
    </w:p>
    <w:p w:rsidR="00707A26" w:rsidRDefault="00BE2A52">
      <w:pPr>
        <w:ind w:firstLineChars="189" w:firstLine="605"/>
        <w:rPr>
          <w:rFonts w:ascii="仿宋_GB2312" w:eastAsia="仿宋_GB2312"/>
          <w:color w:val="2A2F35"/>
          <w:sz w:val="32"/>
          <w:szCs w:val="28"/>
          <w:shd w:val="clear" w:color="auto" w:fill="FFFFFF"/>
        </w:rPr>
      </w:pPr>
      <w:r>
        <w:rPr>
          <w:rFonts w:ascii="仿宋_GB2312" w:eastAsia="仿宋_GB2312" w:hint="eastAsia"/>
          <w:color w:val="2A2F35"/>
          <w:sz w:val="32"/>
          <w:szCs w:val="28"/>
          <w:shd w:val="clear" w:color="auto" w:fill="FFFFFF"/>
        </w:rPr>
        <w:t>四</w:t>
      </w:r>
      <w:r>
        <w:rPr>
          <w:rFonts w:ascii="仿宋_GB2312" w:eastAsia="仿宋_GB2312"/>
          <w:color w:val="2A2F35"/>
          <w:sz w:val="32"/>
          <w:szCs w:val="28"/>
          <w:shd w:val="clear" w:color="auto" w:fill="FFFFFF"/>
        </w:rPr>
        <w:t xml:space="preserve"> 评审组织</w:t>
      </w:r>
    </w:p>
    <w:p w:rsidR="00707A26" w:rsidRDefault="00BE2A52">
      <w:pPr>
        <w:ind w:firstLineChars="189" w:firstLine="605"/>
        <w:rPr>
          <w:rFonts w:ascii="仿宋_GB2312" w:eastAsia="仿宋_GB2312"/>
          <w:color w:val="2A2F35"/>
          <w:sz w:val="32"/>
          <w:szCs w:val="28"/>
          <w:shd w:val="clear" w:color="auto" w:fill="FFFFFF"/>
        </w:rPr>
      </w:pPr>
      <w:r>
        <w:rPr>
          <w:rFonts w:ascii="仿宋_GB2312" w:eastAsia="仿宋_GB2312" w:hint="eastAsia"/>
          <w:color w:val="2A2F35"/>
          <w:sz w:val="32"/>
          <w:szCs w:val="28"/>
          <w:shd w:val="clear" w:color="auto" w:fill="FFFFFF"/>
        </w:rPr>
        <w:t>学院下发通知后，按照综合测评排名，专业分配名额的</w:t>
      </w:r>
      <w:r>
        <w:rPr>
          <w:rFonts w:ascii="仿宋_GB2312" w:eastAsia="仿宋_GB2312"/>
          <w:color w:val="2A2F35"/>
          <w:sz w:val="32"/>
          <w:szCs w:val="28"/>
          <w:shd w:val="clear" w:color="auto" w:fill="FFFFFF"/>
        </w:rPr>
        <w:t>120%为候选人，研究生本人向学院评审委员会提出纸质申请，须如实填写《研究生国家奖学金申请审批表》，并提交研究生课程学习成绩单、科研成果（未出版的不予考虑）及获奖证书等材料的原件及复印件，原件由评审委员会负责核实。《研究生国家奖学金申请审批表》中各栏目按要求填写，其中推荐意见由研究生本人的指导教师负责填写。</w:t>
      </w:r>
    </w:p>
    <w:p w:rsidR="00707A26" w:rsidRDefault="00BE2A52">
      <w:pPr>
        <w:ind w:firstLineChars="189" w:firstLine="605"/>
        <w:rPr>
          <w:rFonts w:ascii="仿宋_GB2312" w:eastAsia="仿宋_GB2312"/>
          <w:color w:val="2A2F35"/>
          <w:sz w:val="32"/>
          <w:szCs w:val="28"/>
          <w:shd w:val="clear" w:color="auto" w:fill="FFFFFF"/>
        </w:rPr>
      </w:pPr>
      <w:r>
        <w:rPr>
          <w:rFonts w:ascii="仿宋_GB2312" w:eastAsia="仿宋_GB2312" w:hint="eastAsia"/>
          <w:color w:val="2A2F35"/>
          <w:sz w:val="32"/>
          <w:szCs w:val="28"/>
          <w:shd w:val="clear" w:color="auto" w:fill="FFFFFF"/>
        </w:rPr>
        <w:t>评审委员会接到申请后将进行学院初审，初审后进对博士研究生国家奖学金评审采取现场答辩的形式，每名申请国家奖学金的博士研究生应根据个人学术能力及综合素质准备</w:t>
      </w:r>
      <w:r>
        <w:rPr>
          <w:rFonts w:ascii="仿宋_GB2312" w:eastAsia="仿宋_GB2312"/>
          <w:color w:val="2A2F35"/>
          <w:sz w:val="32"/>
          <w:szCs w:val="28"/>
          <w:shd w:val="clear" w:color="auto" w:fill="FFFFFF"/>
        </w:rPr>
        <w:t>3分钟PPT进行现场汇报；硕士研究生按照要求提交材料，评审委员会将根据申请人所提交材料，依据《中国石油大学（北京）研究生国家奖学金评审办法》（经2014年第9次校长办公会讨论通过）进行审核评定打分</w:t>
      </w:r>
      <w:r>
        <w:rPr>
          <w:rFonts w:ascii="仿宋_GB2312" w:eastAsia="仿宋_GB2312" w:hint="eastAsia"/>
          <w:color w:val="2A2F35"/>
          <w:sz w:val="32"/>
          <w:szCs w:val="28"/>
          <w:shd w:val="clear" w:color="auto" w:fill="FFFFFF"/>
        </w:rPr>
        <w:t>，通过综合测评成绩、科研能力及评委打分三部分综合测算后，</w:t>
      </w:r>
      <w:r>
        <w:rPr>
          <w:rFonts w:ascii="仿宋_GB2312" w:eastAsia="仿宋_GB2312"/>
          <w:color w:val="2A2F35"/>
          <w:sz w:val="32"/>
          <w:szCs w:val="28"/>
          <w:shd w:val="clear" w:color="auto" w:fill="FFFFFF"/>
        </w:rPr>
        <w:t>最终确定学院评奖候选学生名单，并在学院范围内进行5个工作日的公示。</w:t>
      </w:r>
      <w:r>
        <w:rPr>
          <w:rFonts w:ascii="仿宋_GB2312" w:eastAsia="仿宋_GB2312" w:hint="eastAsia"/>
          <w:color w:val="2A2F35"/>
          <w:sz w:val="32"/>
          <w:szCs w:val="28"/>
          <w:shd w:val="clear" w:color="auto" w:fill="FFFFFF"/>
        </w:rPr>
        <w:t>具体办法如下：</w:t>
      </w:r>
    </w:p>
    <w:p w:rsidR="00707A26" w:rsidRDefault="00BE2A52">
      <w:pPr>
        <w:ind w:firstLineChars="189" w:firstLine="605"/>
        <w:rPr>
          <w:rFonts w:ascii="仿宋_GB2312" w:eastAsia="仿宋_GB2312"/>
          <w:color w:val="2A2F35"/>
          <w:sz w:val="32"/>
          <w:szCs w:val="28"/>
          <w:shd w:val="clear" w:color="auto" w:fill="FFFFFF"/>
        </w:rPr>
      </w:pPr>
      <w:proofErr w:type="gramStart"/>
      <w:r>
        <w:rPr>
          <w:rFonts w:ascii="仿宋_GB2312" w:eastAsia="仿宋_GB2312" w:hint="eastAsia"/>
          <w:color w:val="2A2F35"/>
          <w:sz w:val="32"/>
          <w:szCs w:val="28"/>
          <w:shd w:val="clear" w:color="auto" w:fill="FFFFFF"/>
        </w:rPr>
        <w:t>国奖评审</w:t>
      </w:r>
      <w:proofErr w:type="gramEnd"/>
      <w:r>
        <w:rPr>
          <w:rFonts w:ascii="仿宋_GB2312" w:eastAsia="仿宋_GB2312" w:hint="eastAsia"/>
          <w:color w:val="2A2F35"/>
          <w:sz w:val="32"/>
          <w:szCs w:val="28"/>
          <w:shd w:val="clear" w:color="auto" w:fill="FFFFFF"/>
        </w:rPr>
        <w:t>得分</w:t>
      </w:r>
      <w:r>
        <w:rPr>
          <w:rFonts w:ascii="仿宋_GB2312" w:eastAsia="仿宋_GB2312"/>
          <w:color w:val="2A2F35"/>
          <w:sz w:val="32"/>
          <w:szCs w:val="28"/>
          <w:shd w:val="clear" w:color="auto" w:fill="FFFFFF"/>
        </w:rPr>
        <w:t>=</w:t>
      </w:r>
      <w:proofErr w:type="gramStart"/>
      <w:r>
        <w:rPr>
          <w:rFonts w:ascii="仿宋_GB2312" w:eastAsia="仿宋_GB2312"/>
          <w:color w:val="2A2F35"/>
          <w:sz w:val="32"/>
          <w:szCs w:val="28"/>
          <w:shd w:val="clear" w:color="auto" w:fill="FFFFFF"/>
        </w:rPr>
        <w:t>综测排名</w:t>
      </w:r>
      <w:proofErr w:type="gramEnd"/>
      <w:r>
        <w:rPr>
          <w:rFonts w:ascii="仿宋_GB2312" w:eastAsia="仿宋_GB2312"/>
          <w:color w:val="2A2F35"/>
          <w:sz w:val="32"/>
          <w:szCs w:val="28"/>
          <w:shd w:val="clear" w:color="auto" w:fill="FFFFFF"/>
        </w:rPr>
        <w:t>得分+科研能力得分+评委打分，总分100。</w:t>
      </w:r>
    </w:p>
    <w:p w:rsidR="00707A26" w:rsidRDefault="00BE2A52">
      <w:pPr>
        <w:ind w:firstLineChars="189" w:firstLine="605"/>
        <w:rPr>
          <w:rFonts w:ascii="仿宋_GB2312" w:eastAsia="仿宋_GB2312"/>
          <w:color w:val="2A2F35"/>
          <w:sz w:val="32"/>
          <w:szCs w:val="28"/>
          <w:shd w:val="clear" w:color="auto" w:fill="FFFFFF"/>
        </w:rPr>
      </w:pPr>
      <w:proofErr w:type="gramStart"/>
      <w:r>
        <w:rPr>
          <w:rFonts w:ascii="仿宋_GB2312" w:eastAsia="仿宋_GB2312" w:hint="eastAsia"/>
          <w:color w:val="2A2F35"/>
          <w:sz w:val="32"/>
          <w:szCs w:val="28"/>
          <w:shd w:val="clear" w:color="auto" w:fill="FFFFFF"/>
        </w:rPr>
        <w:lastRenderedPageBreak/>
        <w:t>综测排名</w:t>
      </w:r>
      <w:proofErr w:type="gramEnd"/>
      <w:r>
        <w:rPr>
          <w:rFonts w:ascii="仿宋_GB2312" w:eastAsia="仿宋_GB2312" w:hint="eastAsia"/>
          <w:color w:val="2A2F35"/>
          <w:sz w:val="32"/>
          <w:szCs w:val="28"/>
          <w:shd w:val="clear" w:color="auto" w:fill="FFFFFF"/>
        </w:rPr>
        <w:t>得分：满分</w:t>
      </w:r>
      <w:r>
        <w:rPr>
          <w:rFonts w:ascii="仿宋_GB2312" w:eastAsia="仿宋_GB2312"/>
          <w:color w:val="2A2F35"/>
          <w:sz w:val="32"/>
          <w:szCs w:val="28"/>
          <w:shd w:val="clear" w:color="auto" w:fill="FFFFFF"/>
        </w:rPr>
        <w:t>50，排名第一者得50分，排名每递减一名，得分相应减去5分。</w:t>
      </w:r>
    </w:p>
    <w:p w:rsidR="00707A26" w:rsidRDefault="00BE2A52">
      <w:pPr>
        <w:ind w:firstLineChars="189" w:firstLine="605"/>
        <w:rPr>
          <w:rFonts w:ascii="仿宋_GB2312" w:eastAsia="仿宋_GB2312"/>
          <w:color w:val="2A2F35"/>
          <w:sz w:val="32"/>
          <w:szCs w:val="28"/>
          <w:shd w:val="clear" w:color="auto" w:fill="FFFFFF"/>
        </w:rPr>
      </w:pPr>
      <w:r>
        <w:rPr>
          <w:rFonts w:ascii="仿宋_GB2312" w:eastAsia="仿宋_GB2312" w:hint="eastAsia"/>
          <w:color w:val="2A2F35"/>
          <w:sz w:val="32"/>
          <w:szCs w:val="28"/>
          <w:shd w:val="clear" w:color="auto" w:fill="FFFFFF"/>
        </w:rPr>
        <w:t>科研能力得分：满分</w:t>
      </w:r>
      <w:r>
        <w:rPr>
          <w:rFonts w:ascii="仿宋_GB2312" w:eastAsia="仿宋_GB2312"/>
          <w:color w:val="2A2F35"/>
          <w:sz w:val="32"/>
          <w:szCs w:val="28"/>
          <w:shd w:val="clear" w:color="auto" w:fill="FFFFFF"/>
        </w:rPr>
        <w:t>30，以综合测评中智育奖励分（</w:t>
      </w:r>
      <w:proofErr w:type="gramStart"/>
      <w:r>
        <w:rPr>
          <w:rFonts w:ascii="仿宋_GB2312" w:eastAsia="仿宋_GB2312"/>
          <w:color w:val="2A2F35"/>
          <w:sz w:val="32"/>
          <w:szCs w:val="28"/>
          <w:shd w:val="clear" w:color="auto" w:fill="FFFFFF"/>
        </w:rPr>
        <w:t>含发表</w:t>
      </w:r>
      <w:proofErr w:type="gramEnd"/>
      <w:r>
        <w:rPr>
          <w:rFonts w:ascii="仿宋_GB2312" w:eastAsia="仿宋_GB2312"/>
          <w:color w:val="2A2F35"/>
          <w:sz w:val="32"/>
          <w:szCs w:val="28"/>
          <w:shd w:val="clear" w:color="auto" w:fill="FFFFFF"/>
        </w:rPr>
        <w:t>论文、科技成果奖、专利或软件版权、学科竞赛）为基础，奖励分最高的，得30分，其他参评人员按照满分者得分进行折算，计算公式为：参评人员得分=30/满分者智育奖励分</w:t>
      </w:r>
      <w:r w:rsidR="001F51D5">
        <w:rPr>
          <w:rFonts w:ascii="仿宋_GB2312" w:eastAsia="仿宋_GB2312"/>
          <w:color w:val="2A2F35"/>
          <w:sz w:val="32"/>
          <w:szCs w:val="28"/>
          <w:shd w:val="clear" w:color="auto" w:fill="FFFFFF"/>
        </w:rPr>
        <w:sym w:font="Wingdings 2" w:char="F0CD"/>
      </w:r>
      <w:r>
        <w:rPr>
          <w:rFonts w:ascii="仿宋_GB2312" w:eastAsia="仿宋_GB2312"/>
          <w:color w:val="2A2F35"/>
          <w:sz w:val="32"/>
          <w:szCs w:val="28"/>
          <w:shd w:val="clear" w:color="auto" w:fill="FFFFFF"/>
        </w:rPr>
        <w:t>参评人员智育奖励分。</w:t>
      </w:r>
    </w:p>
    <w:p w:rsidR="00707A26" w:rsidRDefault="00BE2A52">
      <w:pPr>
        <w:ind w:firstLineChars="189" w:firstLine="605"/>
        <w:rPr>
          <w:rFonts w:ascii="仿宋_GB2312" w:eastAsia="仿宋_GB2312"/>
          <w:color w:val="2A2F35"/>
          <w:sz w:val="32"/>
          <w:szCs w:val="28"/>
          <w:shd w:val="clear" w:color="auto" w:fill="FFFFFF"/>
        </w:rPr>
      </w:pPr>
      <w:r>
        <w:rPr>
          <w:rFonts w:ascii="仿宋_GB2312" w:eastAsia="仿宋_GB2312" w:hint="eastAsia"/>
          <w:color w:val="2A2F35"/>
          <w:sz w:val="32"/>
          <w:szCs w:val="28"/>
          <w:shd w:val="clear" w:color="auto" w:fill="FFFFFF"/>
        </w:rPr>
        <w:t>评委打分：满分</w:t>
      </w:r>
      <w:r>
        <w:rPr>
          <w:rFonts w:ascii="仿宋_GB2312" w:eastAsia="仿宋_GB2312"/>
          <w:color w:val="2A2F35"/>
          <w:sz w:val="32"/>
          <w:szCs w:val="28"/>
          <w:shd w:val="clear" w:color="auto" w:fill="FFFFFF"/>
        </w:rPr>
        <w:t>20，为所有参与打分的学院评审会委员会委员评分的平均分。</w:t>
      </w:r>
    </w:p>
    <w:p w:rsidR="00707A26" w:rsidRDefault="00BE2A52">
      <w:pPr>
        <w:ind w:firstLineChars="189" w:firstLine="605"/>
        <w:rPr>
          <w:rFonts w:ascii="仿宋_GB2312" w:eastAsia="仿宋_GB2312"/>
          <w:color w:val="2A2F35"/>
          <w:sz w:val="32"/>
          <w:szCs w:val="28"/>
          <w:shd w:val="clear" w:color="auto" w:fill="FFFFFF"/>
        </w:rPr>
      </w:pPr>
      <w:r>
        <w:rPr>
          <w:rFonts w:ascii="仿宋_GB2312" w:eastAsia="仿宋_GB2312"/>
          <w:color w:val="2A2F35"/>
          <w:sz w:val="32"/>
          <w:szCs w:val="28"/>
          <w:shd w:val="clear" w:color="auto" w:fill="FFFFFF"/>
        </w:rPr>
        <w:t>评审采取指导教师回避原则，指导教师参与审</w:t>
      </w:r>
      <w:r>
        <w:rPr>
          <w:rFonts w:ascii="仿宋_GB2312" w:eastAsia="仿宋_GB2312" w:hint="eastAsia"/>
          <w:color w:val="2A2F35"/>
          <w:sz w:val="32"/>
          <w:szCs w:val="28"/>
          <w:shd w:val="clear" w:color="auto" w:fill="FFFFFF"/>
        </w:rPr>
        <w:t>查</w:t>
      </w:r>
      <w:proofErr w:type="gramStart"/>
      <w:r>
        <w:rPr>
          <w:rFonts w:ascii="仿宋_GB2312" w:eastAsia="仿宋_GB2312" w:hint="eastAsia"/>
          <w:color w:val="2A2F35"/>
          <w:sz w:val="32"/>
          <w:szCs w:val="28"/>
          <w:shd w:val="clear" w:color="auto" w:fill="FFFFFF"/>
        </w:rPr>
        <w:t>不</w:t>
      </w:r>
      <w:proofErr w:type="gramEnd"/>
      <w:r>
        <w:rPr>
          <w:rFonts w:ascii="仿宋_GB2312" w:eastAsia="仿宋_GB2312" w:hint="eastAsia"/>
          <w:color w:val="2A2F35"/>
          <w:sz w:val="32"/>
          <w:szCs w:val="28"/>
          <w:shd w:val="clear" w:color="auto" w:fill="FFFFFF"/>
        </w:rPr>
        <w:t>打分。所有评审工作由学院国家奖学金评审委员会完成。对评审结果有异议的学生，学院评审委员会将研究并予以答复。公示无异议后，提交学校复审。</w:t>
      </w:r>
    </w:p>
    <w:p w:rsidR="00707A26" w:rsidRDefault="00BE2A52">
      <w:pPr>
        <w:ind w:firstLineChars="189" w:firstLine="605"/>
        <w:rPr>
          <w:rFonts w:ascii="仿宋_GB2312" w:eastAsia="仿宋_GB2312"/>
          <w:color w:val="2A2F35"/>
          <w:sz w:val="32"/>
          <w:szCs w:val="28"/>
          <w:shd w:val="clear" w:color="auto" w:fill="FFFFFF"/>
        </w:rPr>
      </w:pPr>
      <w:r>
        <w:rPr>
          <w:rFonts w:ascii="仿宋_GB2312" w:eastAsia="仿宋_GB2312" w:hint="eastAsia"/>
          <w:color w:val="2A2F35"/>
          <w:sz w:val="32"/>
          <w:szCs w:val="28"/>
          <w:shd w:val="clear" w:color="auto" w:fill="FFFFFF"/>
        </w:rPr>
        <w:t>本细则是学校有关文件的补充，本规则自发布之日起实施，由信息科学与工程学院国家奖学金评审委员会负责解释。</w:t>
      </w:r>
    </w:p>
    <w:p w:rsidR="00707A26" w:rsidRDefault="00707A26">
      <w:pPr>
        <w:ind w:firstLineChars="189" w:firstLine="605"/>
        <w:rPr>
          <w:rFonts w:ascii="仿宋_GB2312" w:eastAsia="仿宋_GB2312"/>
          <w:color w:val="2A2F35"/>
          <w:sz w:val="32"/>
          <w:szCs w:val="28"/>
          <w:shd w:val="clear" w:color="auto" w:fill="FFFFFF"/>
        </w:rPr>
      </w:pPr>
    </w:p>
    <w:p w:rsidR="00707A26" w:rsidRDefault="00707A26">
      <w:pPr>
        <w:ind w:firstLineChars="189" w:firstLine="397"/>
        <w:rPr>
          <w:color w:val="000000" w:themeColor="text1"/>
        </w:rPr>
      </w:pPr>
    </w:p>
    <w:p w:rsidR="00707A26" w:rsidRDefault="00707A26">
      <w:pPr>
        <w:ind w:firstLineChars="189" w:firstLine="397"/>
        <w:rPr>
          <w:color w:val="000000" w:themeColor="text1"/>
        </w:rPr>
      </w:pPr>
    </w:p>
    <w:p w:rsidR="00707A26" w:rsidRDefault="00707A26">
      <w:pPr>
        <w:ind w:firstLineChars="189" w:firstLine="397"/>
        <w:rPr>
          <w:color w:val="000000" w:themeColor="text1"/>
        </w:rPr>
      </w:pPr>
    </w:p>
    <w:p w:rsidR="00707A26" w:rsidRDefault="00707A26">
      <w:pPr>
        <w:ind w:firstLineChars="189" w:firstLine="397"/>
        <w:rPr>
          <w:color w:val="000000" w:themeColor="text1"/>
        </w:rPr>
      </w:pPr>
    </w:p>
    <w:tbl>
      <w:tblPr>
        <w:tblW w:w="0" w:type="auto"/>
        <w:jc w:val="center"/>
        <w:tblBorders>
          <w:top w:val="single" w:sz="12" w:space="0" w:color="auto"/>
          <w:bottom w:val="single" w:sz="12" w:space="0" w:color="auto"/>
        </w:tblBorders>
        <w:tblCellMar>
          <w:left w:w="0" w:type="dxa"/>
          <w:right w:w="0" w:type="dxa"/>
        </w:tblCellMar>
        <w:tblLook w:val="04A0" w:firstRow="1" w:lastRow="0" w:firstColumn="1" w:lastColumn="0" w:noHBand="0" w:noVBand="1"/>
      </w:tblPr>
      <w:tblGrid>
        <w:gridCol w:w="8306"/>
      </w:tblGrid>
      <w:tr w:rsidR="00707A26">
        <w:trPr>
          <w:jc w:val="center"/>
        </w:trPr>
        <w:tc>
          <w:tcPr>
            <w:tcW w:w="8306" w:type="dxa"/>
            <w:tcMar>
              <w:top w:w="0" w:type="dxa"/>
              <w:left w:w="108" w:type="dxa"/>
              <w:bottom w:w="0" w:type="dxa"/>
              <w:right w:w="108" w:type="dxa"/>
            </w:tcMar>
          </w:tcPr>
          <w:p w:rsidR="00707A26" w:rsidRDefault="00BE2A52">
            <w:pPr>
              <w:snapToGrid w:val="0"/>
              <w:ind w:firstLineChars="50" w:firstLine="140"/>
              <w:rPr>
                <w:color w:val="000000"/>
                <w:szCs w:val="21"/>
              </w:rPr>
            </w:pPr>
            <w:r>
              <w:rPr>
                <w:rFonts w:ascii="仿宋_GB2312" w:eastAsia="仿宋_GB2312" w:hint="eastAsia"/>
                <w:color w:val="000000"/>
                <w:sz w:val="28"/>
                <w:szCs w:val="28"/>
              </w:rPr>
              <w:t>信息科学与学院党政办公室</w:t>
            </w:r>
            <w:r>
              <w:rPr>
                <w:rFonts w:ascii="仿宋_GB2312" w:eastAsia="仿宋_GB2312"/>
                <w:color w:val="000000"/>
                <w:sz w:val="28"/>
                <w:szCs w:val="28"/>
              </w:rPr>
              <w:t>         </w:t>
            </w:r>
            <w:r>
              <w:rPr>
                <w:rFonts w:ascii="仿宋_GB2312" w:eastAsia="仿宋_GB2312"/>
                <w:color w:val="000000"/>
                <w:sz w:val="28"/>
                <w:szCs w:val="28"/>
              </w:rPr>
              <w:t xml:space="preserve"> </w:t>
            </w:r>
            <w:r>
              <w:rPr>
                <w:rFonts w:ascii="仿宋_GB2312" w:eastAsia="仿宋_GB2312" w:hint="eastAsia"/>
                <w:color w:val="000000"/>
                <w:sz w:val="28"/>
                <w:szCs w:val="28"/>
              </w:rPr>
              <w:t xml:space="preserve">     2020年9月30日印发</w:t>
            </w:r>
          </w:p>
        </w:tc>
      </w:tr>
    </w:tbl>
    <w:p w:rsidR="00707A26" w:rsidRDefault="00707A26">
      <w:pPr>
        <w:ind w:right="1280"/>
        <w:rPr>
          <w:rFonts w:ascii="仿宋_GB2312" w:eastAsia="仿宋_GB2312" w:hAnsi="宋体" w:cs="宋体"/>
          <w:bCs/>
          <w:color w:val="000000"/>
          <w:kern w:val="0"/>
          <w:sz w:val="32"/>
          <w:szCs w:val="32"/>
        </w:rPr>
      </w:pPr>
    </w:p>
    <w:sectPr w:rsidR="00707A26">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760"/>
    <w:rsid w:val="00006345"/>
    <w:rsid w:val="00041C0F"/>
    <w:rsid w:val="000569EF"/>
    <w:rsid w:val="00077390"/>
    <w:rsid w:val="000879BC"/>
    <w:rsid w:val="000D28CC"/>
    <w:rsid w:val="000D3719"/>
    <w:rsid w:val="000D5112"/>
    <w:rsid w:val="000E072B"/>
    <w:rsid w:val="000E3BE4"/>
    <w:rsid w:val="001A7471"/>
    <w:rsid w:val="001D7F37"/>
    <w:rsid w:val="001F0FCE"/>
    <w:rsid w:val="001F51D5"/>
    <w:rsid w:val="002135E3"/>
    <w:rsid w:val="002553F9"/>
    <w:rsid w:val="002712A1"/>
    <w:rsid w:val="00284960"/>
    <w:rsid w:val="002B25CB"/>
    <w:rsid w:val="002C333F"/>
    <w:rsid w:val="002E7A44"/>
    <w:rsid w:val="00317A90"/>
    <w:rsid w:val="00321BA4"/>
    <w:rsid w:val="00332B54"/>
    <w:rsid w:val="0037657D"/>
    <w:rsid w:val="00387F26"/>
    <w:rsid w:val="003C4FCC"/>
    <w:rsid w:val="003D6135"/>
    <w:rsid w:val="003E6F00"/>
    <w:rsid w:val="00406A73"/>
    <w:rsid w:val="00412773"/>
    <w:rsid w:val="00427301"/>
    <w:rsid w:val="004347EF"/>
    <w:rsid w:val="004C6CF0"/>
    <w:rsid w:val="004F74FC"/>
    <w:rsid w:val="00523B31"/>
    <w:rsid w:val="00533456"/>
    <w:rsid w:val="00534B83"/>
    <w:rsid w:val="005F0280"/>
    <w:rsid w:val="00602920"/>
    <w:rsid w:val="00697188"/>
    <w:rsid w:val="006D1027"/>
    <w:rsid w:val="006D1949"/>
    <w:rsid w:val="006F6531"/>
    <w:rsid w:val="00707A26"/>
    <w:rsid w:val="007A6D3C"/>
    <w:rsid w:val="007C5C2C"/>
    <w:rsid w:val="007D7253"/>
    <w:rsid w:val="007E0FDA"/>
    <w:rsid w:val="00800F8D"/>
    <w:rsid w:val="00837855"/>
    <w:rsid w:val="00841431"/>
    <w:rsid w:val="00851330"/>
    <w:rsid w:val="00872CAB"/>
    <w:rsid w:val="008A4BAD"/>
    <w:rsid w:val="008B0889"/>
    <w:rsid w:val="008C7760"/>
    <w:rsid w:val="008D798D"/>
    <w:rsid w:val="00913123"/>
    <w:rsid w:val="00923DF0"/>
    <w:rsid w:val="00960E0D"/>
    <w:rsid w:val="009A17C1"/>
    <w:rsid w:val="009E5A43"/>
    <w:rsid w:val="009F10C8"/>
    <w:rsid w:val="00A3689A"/>
    <w:rsid w:val="00A37E39"/>
    <w:rsid w:val="00A77B37"/>
    <w:rsid w:val="00A95CAB"/>
    <w:rsid w:val="00AB5FD6"/>
    <w:rsid w:val="00AE0721"/>
    <w:rsid w:val="00AE6A71"/>
    <w:rsid w:val="00B26B71"/>
    <w:rsid w:val="00B3138C"/>
    <w:rsid w:val="00B34DBF"/>
    <w:rsid w:val="00B63CDA"/>
    <w:rsid w:val="00BE15EC"/>
    <w:rsid w:val="00BE2A52"/>
    <w:rsid w:val="00C47D75"/>
    <w:rsid w:val="00CD3122"/>
    <w:rsid w:val="00CF28E0"/>
    <w:rsid w:val="00D04D01"/>
    <w:rsid w:val="00D22B9C"/>
    <w:rsid w:val="00D56E93"/>
    <w:rsid w:val="00D844E3"/>
    <w:rsid w:val="00DE1271"/>
    <w:rsid w:val="00DE128D"/>
    <w:rsid w:val="00DE3412"/>
    <w:rsid w:val="00E32B5E"/>
    <w:rsid w:val="00E442DD"/>
    <w:rsid w:val="00E53A51"/>
    <w:rsid w:val="00EC6DA5"/>
    <w:rsid w:val="00EF1F22"/>
    <w:rsid w:val="00F30341"/>
    <w:rsid w:val="00FD6784"/>
    <w:rsid w:val="00FE0FB7"/>
    <w:rsid w:val="1FFF1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DA656-B26B-4F34-BDD6-0EBA61DE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10">
    <w:name w:val="标题 1 字符"/>
    <w:basedOn w:val="a0"/>
    <w:link w:val="1"/>
    <w:uiPriority w:val="9"/>
    <w:rPr>
      <w:b/>
      <w:bCs/>
      <w:kern w:val="44"/>
      <w:sz w:val="44"/>
      <w:szCs w:val="44"/>
    </w:rPr>
  </w:style>
  <w:style w:type="character" w:customStyle="1" w:styleId="a4">
    <w:name w:val="批注框文本 字符"/>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677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1481</TotalTime>
  <Pages>5</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79</cp:revision>
  <cp:lastPrinted>2019-11-29T03:32:00Z</cp:lastPrinted>
  <dcterms:created xsi:type="dcterms:W3CDTF">2019-03-05T01:24:00Z</dcterms:created>
  <dcterms:modified xsi:type="dcterms:W3CDTF">2020-10-07T10:03:00Z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