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2" w:rsidRDefault="000C28D2" w:rsidP="000C28D2">
      <w:pPr>
        <w:pStyle w:val="2"/>
        <w:rPr>
          <w:rFonts w:hint="eastAsia"/>
        </w:rPr>
      </w:pPr>
      <w:bookmarkStart w:id="0" w:name="_Toc465363358"/>
      <w:bookmarkStart w:id="1" w:name="_Toc465525704"/>
      <w:bookmarkStart w:id="2" w:name="_Toc478044847"/>
      <w:bookmarkStart w:id="3" w:name="_Toc478626004"/>
      <w:bookmarkStart w:id="4" w:name="_Toc525891659"/>
      <w:r>
        <w:t>中国石油大学（北京）本科生导师制实施办法</w:t>
      </w:r>
      <w:bookmarkEnd w:id="0"/>
      <w:bookmarkEnd w:id="1"/>
      <w:bookmarkEnd w:id="2"/>
      <w:bookmarkEnd w:id="3"/>
      <w:bookmarkEnd w:id="4"/>
    </w:p>
    <w:p w:rsidR="000C28D2" w:rsidRDefault="000C28D2" w:rsidP="000C28D2">
      <w:pPr>
        <w:adjustRightInd w:val="0"/>
        <w:snapToGrid w:val="0"/>
        <w:spacing w:afterLines="200" w:after="624"/>
        <w:jc w:val="center"/>
        <w:rPr>
          <w:rFonts w:ascii="宋体" w:hAnsi="宋体" w:hint="eastAsia"/>
          <w:szCs w:val="32"/>
        </w:rPr>
      </w:pPr>
      <w:bookmarkStart w:id="5" w:name="_GoBack"/>
      <w:bookmarkEnd w:id="5"/>
      <w:r>
        <w:rPr>
          <w:rFonts w:ascii="宋体" w:hAnsi="宋体" w:hint="eastAsia"/>
          <w:szCs w:val="32"/>
        </w:rPr>
        <w:t>中石大京教〔2016〕43号</w:t>
      </w:r>
    </w:p>
    <w:p w:rsidR="000C28D2" w:rsidRDefault="000C28D2" w:rsidP="000C28D2">
      <w:pPr>
        <w:adjustRightInd w:val="0"/>
        <w:snapToGrid w:val="0"/>
        <w:spacing w:beforeLines="100" w:before="312"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本科生导师制是指学生在大学本科学习阶段，由指导教师负责对学生的政治思想、学习方法和专业发展方向等方面进行指导的一种教学管理模式。实行导师制的目的在于充分发挥教师在教育中的主导作用，把因材施教的原则落实到每个学生身上。为</w:t>
      </w:r>
      <w:r>
        <w:rPr>
          <w:rFonts w:ascii="宋体" w:hAnsi="宋体" w:hint="eastAsia"/>
          <w:bCs/>
          <w:szCs w:val="32"/>
        </w:rPr>
        <w:t>规范</w:t>
      </w:r>
      <w:r>
        <w:rPr>
          <w:rFonts w:ascii="宋体" w:hAnsi="宋体"/>
          <w:bCs/>
          <w:szCs w:val="32"/>
        </w:rPr>
        <w:t>学分制的实施，</w:t>
      </w:r>
      <w:r>
        <w:rPr>
          <w:rFonts w:ascii="宋体" w:hAnsi="宋体" w:hint="eastAsia"/>
          <w:bCs/>
          <w:szCs w:val="32"/>
        </w:rPr>
        <w:t>特制订本办法</w:t>
      </w:r>
      <w:r>
        <w:rPr>
          <w:rFonts w:ascii="宋体" w:hAnsi="宋体"/>
          <w:bCs/>
          <w:szCs w:val="32"/>
        </w:rPr>
        <w:t>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6" w:name="_Toc467162345"/>
      <w:bookmarkStart w:id="7" w:name="_Toc467162461"/>
      <w:bookmarkStart w:id="8" w:name="_Toc469659196"/>
      <w:r>
        <w:rPr>
          <w:rFonts w:ascii="宋体" w:hAnsi="宋体"/>
          <w:bCs/>
          <w:szCs w:val="32"/>
        </w:rPr>
        <w:t>一、导师的任职条件</w:t>
      </w:r>
      <w:bookmarkEnd w:id="6"/>
      <w:bookmarkEnd w:id="7"/>
      <w:bookmarkEnd w:id="8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担任导师的教师应有较强的责任心，严于律己，为人师表、关心学生的成长与成才。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2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治学严谨、业务能力强、工作认真负责；有较丰富的教学经验、熟悉被指导学生所在专业及相关专业的培养计划；了解学校教学管理和学生管理方面的规章制度。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3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担任导师的教师原则上应具有中级</w:t>
      </w:r>
      <w:r>
        <w:rPr>
          <w:rFonts w:ascii="宋体" w:hAnsi="宋体" w:hint="eastAsia"/>
          <w:bCs/>
          <w:szCs w:val="32"/>
        </w:rPr>
        <w:t>及</w:t>
      </w:r>
      <w:r>
        <w:rPr>
          <w:rFonts w:ascii="宋体" w:hAnsi="宋体"/>
          <w:bCs/>
          <w:szCs w:val="32"/>
        </w:rPr>
        <w:t>以上职称。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9" w:name="_Toc467162346"/>
      <w:bookmarkStart w:id="10" w:name="_Toc467162462"/>
      <w:bookmarkStart w:id="11" w:name="_Toc469659197"/>
      <w:r>
        <w:rPr>
          <w:rFonts w:ascii="宋体" w:hAnsi="宋体"/>
          <w:bCs/>
          <w:szCs w:val="32"/>
        </w:rPr>
        <w:t>二、导师的配备</w:t>
      </w:r>
      <w:bookmarkEnd w:id="9"/>
      <w:bookmarkEnd w:id="10"/>
      <w:bookmarkEnd w:id="11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导师的遴选和配备由各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院负责，教务处备案。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2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导师由学生所在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院指定具有中级（含）以上职称的教师担任</w:t>
      </w:r>
      <w:r>
        <w:rPr>
          <w:rFonts w:ascii="宋体" w:hAnsi="宋体" w:hint="eastAsia"/>
          <w:bCs/>
          <w:szCs w:val="32"/>
        </w:rPr>
        <w:t>，</w:t>
      </w:r>
      <w:r>
        <w:rPr>
          <w:rFonts w:ascii="宋体" w:hAnsi="宋体"/>
          <w:bCs/>
          <w:szCs w:val="32"/>
        </w:rPr>
        <w:t>每15～20人配备一名导师</w:t>
      </w:r>
      <w:r>
        <w:rPr>
          <w:rFonts w:ascii="宋体" w:hAnsi="宋体" w:hint="eastAsia"/>
          <w:bCs/>
          <w:szCs w:val="32"/>
        </w:rPr>
        <w:t>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3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若生师比较大、本科生导师配备有困难的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院，可向学校提出申请，由学校从公共课教师中调配。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4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导师的工作量按所指导学生人数计算，具体办法见学校有关文件。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12" w:name="_Toc467162347"/>
      <w:bookmarkStart w:id="13" w:name="_Toc467162463"/>
      <w:bookmarkStart w:id="14" w:name="_Toc469659198"/>
      <w:r>
        <w:rPr>
          <w:rFonts w:ascii="宋体" w:hAnsi="宋体"/>
          <w:bCs/>
          <w:szCs w:val="32"/>
        </w:rPr>
        <w:t>三、导师的工作职责</w:t>
      </w:r>
      <w:bookmarkEnd w:id="12"/>
      <w:bookmarkEnd w:id="13"/>
      <w:bookmarkEnd w:id="14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导师应关心学生的思想进步，引导学生明确学习目的和成才目标，端正专业思想和学习态度，促进学生知识、能力、素质协调发展。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2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导师在学生入学时向学生介绍大学学习和生活的特点，使学生进入学校后能对大学的学习生活有所了解。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3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导师应熟悉了解学生，言传身教，以自己严谨的治学态度、良好的职业道德感染学生。注重学生的个性健康发展，注重学生科学精神、人文精神的养成。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4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导师应向学生介绍学科和专业的教学内容、方向和发展前沿，使学生及时了解和明确专业的学习内容与发展方向。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5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导师应针对学生个体差异，对学生选课、选择专业方向等方面进行指导。既要尊重学生的兴趣和志向，又要注意知识结构的系统性，力求避免所选课程知识结构散乱的现象。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6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导师应创造条件让学生参加科研活动，鼓励和引导学生参与生产与社会实践等活动，扩大学生视野，活跃创新思维。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7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导师应及时与辅导员、任课教师及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院办公室经常取得联系，及时了解学生的学习生活动态，适时给予学生帮助、指导，并将有关问题向学校有关部门反映。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lastRenderedPageBreak/>
        <w:t>8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导师应以高度的责任心和热情认真做好指导工作。每学期开学两周内必须与学生见面，制订和安排本学期的主要工作内容。导师要定期与学生见面，每</w:t>
      </w:r>
      <w:r>
        <w:rPr>
          <w:rFonts w:ascii="宋体" w:hAnsi="宋体" w:hint="eastAsia"/>
          <w:bCs/>
          <w:szCs w:val="32"/>
        </w:rPr>
        <w:t>学期</w:t>
      </w:r>
      <w:r>
        <w:rPr>
          <w:rFonts w:ascii="宋体" w:hAnsi="宋体"/>
          <w:bCs/>
          <w:szCs w:val="32"/>
        </w:rPr>
        <w:t>与被指导的学生面谈或集体指导不少于</w:t>
      </w:r>
      <w:r>
        <w:rPr>
          <w:rFonts w:ascii="宋体" w:hAnsi="宋体" w:hint="eastAsia"/>
          <w:bCs/>
          <w:szCs w:val="32"/>
        </w:rPr>
        <w:t>两</w:t>
      </w:r>
      <w:r>
        <w:rPr>
          <w:rFonts w:ascii="宋体" w:hAnsi="宋体"/>
          <w:bCs/>
          <w:szCs w:val="32"/>
        </w:rPr>
        <w:t>次。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9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对受到警示劝告的学生，导师要给予重点指导，帮助学生制订学习计划并督促其严格执行。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10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导师要教育学生树立正确的就业观，指导学生择业，并尽自己所能推荐学生就业。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15" w:name="_Toc467162348"/>
      <w:bookmarkStart w:id="16" w:name="_Toc467162464"/>
      <w:bookmarkStart w:id="17" w:name="_Toc469659199"/>
      <w:r>
        <w:rPr>
          <w:rFonts w:ascii="宋体" w:hAnsi="宋体"/>
          <w:bCs/>
          <w:szCs w:val="32"/>
        </w:rPr>
        <w:t>四、导师的考核</w:t>
      </w:r>
      <w:bookmarkEnd w:id="15"/>
      <w:bookmarkEnd w:id="16"/>
      <w:bookmarkEnd w:id="17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本科生导师的工作考核纳入学校教师的年度考核，每学年进行一次。本科导师的考核由各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院负责，考核办法由各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院制定。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2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本科生导师的考核结果，作为教师工作年度考核、专业技术职务晋升和岗位聘任的门槛条件。本科导师考核不合格的教师，视为当年度考核不合格，取消当年职务晋升资格，低聘或暂缓岗位聘任。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3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学校设立优秀本科生导师称号，对工作表现突出的导师给予表彰和奖励，其比例不超过本科生导师总数的10%。被评为优秀本科生导师的教师，在岗位评聘时给予特别关注，同等条件下优先聘岗。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18" w:name="_Toc467162349"/>
      <w:bookmarkStart w:id="19" w:name="_Toc467162465"/>
      <w:bookmarkStart w:id="20" w:name="_Toc469659200"/>
      <w:r>
        <w:rPr>
          <w:rFonts w:ascii="宋体" w:hAnsi="宋体"/>
          <w:bCs/>
          <w:szCs w:val="32"/>
        </w:rPr>
        <w:t>五、学生的职责</w:t>
      </w:r>
      <w:bookmarkEnd w:id="18"/>
      <w:bookmarkEnd w:id="19"/>
      <w:bookmarkEnd w:id="20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1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学生在选择导师时，要在认真了解导师的基础上，根据自己的兴趣和志向选择导师。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2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学生应尊重导师，主动与导师联系，可以就自己在学业、思想及生活上遇到的疑难问题，寻求导师的指导和帮助。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3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每学期开学两周内学生必须主动与导师见面，并根据导师的意见与本人的实际情况订出本学期的学习与发展计划。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r>
        <w:rPr>
          <w:rFonts w:ascii="宋体" w:hAnsi="宋体"/>
          <w:bCs/>
          <w:szCs w:val="32"/>
        </w:rPr>
        <w:t>4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以主动认真的态度参与导师确定的各项活动，积极主动参加导师所在院（部）或课题组的学术活动。在科研训练中要踏实、肯干、多思、多问，努力培养和提高自己的科研与创新能力。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bCs/>
          <w:szCs w:val="32"/>
        </w:rPr>
      </w:pPr>
      <w:r>
        <w:rPr>
          <w:rFonts w:ascii="宋体" w:hAnsi="宋体"/>
          <w:bCs/>
          <w:szCs w:val="32"/>
        </w:rPr>
        <w:t>5</w:t>
      </w:r>
      <w:r>
        <w:rPr>
          <w:rFonts w:ascii="宋体" w:hAnsi="宋体" w:hint="eastAsia"/>
          <w:bCs/>
          <w:szCs w:val="32"/>
        </w:rPr>
        <w:t>.</w:t>
      </w:r>
      <w:r>
        <w:rPr>
          <w:rFonts w:ascii="宋体" w:hAnsi="宋体"/>
          <w:bCs/>
          <w:szCs w:val="32"/>
        </w:rPr>
        <w:t>学生每学年要认真填写导师指导情况评议表，由班长收齐后交所在</w:t>
      </w:r>
      <w:r>
        <w:rPr>
          <w:rFonts w:ascii="宋体" w:hAnsi="宋体" w:hint="eastAsia"/>
          <w:bCs/>
          <w:szCs w:val="32"/>
        </w:rPr>
        <w:t>学</w:t>
      </w:r>
      <w:r>
        <w:rPr>
          <w:rFonts w:ascii="宋体" w:hAnsi="宋体"/>
          <w:bCs/>
          <w:szCs w:val="32"/>
        </w:rPr>
        <w:t>院办公室。</w:t>
      </w:r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32"/>
        </w:rPr>
      </w:pPr>
      <w:bookmarkStart w:id="21" w:name="_Toc469659201"/>
      <w:r>
        <w:rPr>
          <w:rFonts w:ascii="宋体" w:hAnsi="宋体" w:hint="eastAsia"/>
          <w:bCs/>
          <w:szCs w:val="32"/>
        </w:rPr>
        <w:t>六、本办法适用于校本部，克拉玛依校区根据自身发展情况制定相应的文件。</w:t>
      </w:r>
      <w:bookmarkEnd w:id="21"/>
    </w:p>
    <w:p w:rsidR="000C28D2" w:rsidRDefault="000C28D2" w:rsidP="000C28D2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bCs/>
          <w:szCs w:val="32"/>
        </w:rPr>
      </w:pPr>
      <w:bookmarkStart w:id="22" w:name="_Toc467162350"/>
      <w:bookmarkStart w:id="23" w:name="_Toc467162466"/>
      <w:bookmarkStart w:id="24" w:name="_Toc469659202"/>
      <w:r>
        <w:rPr>
          <w:rFonts w:ascii="宋体" w:hAnsi="宋体" w:hint="eastAsia"/>
          <w:bCs/>
          <w:szCs w:val="32"/>
        </w:rPr>
        <w:t>七</w:t>
      </w:r>
      <w:r>
        <w:rPr>
          <w:rFonts w:ascii="宋体" w:hAnsi="宋体"/>
          <w:bCs/>
          <w:szCs w:val="32"/>
        </w:rPr>
        <w:t>、本办法</w:t>
      </w:r>
      <w:r>
        <w:rPr>
          <w:rFonts w:ascii="宋体" w:hAnsi="宋体" w:hint="eastAsia"/>
          <w:bCs/>
          <w:szCs w:val="32"/>
        </w:rPr>
        <w:t>由</w:t>
      </w:r>
      <w:r>
        <w:rPr>
          <w:rFonts w:ascii="宋体" w:hAnsi="宋体"/>
          <w:bCs/>
          <w:szCs w:val="32"/>
        </w:rPr>
        <w:t>教务处</w:t>
      </w:r>
      <w:r>
        <w:rPr>
          <w:rFonts w:ascii="宋体" w:hAnsi="宋体" w:hint="eastAsia"/>
          <w:bCs/>
          <w:szCs w:val="32"/>
        </w:rPr>
        <w:t>负责解释</w:t>
      </w:r>
      <w:r>
        <w:rPr>
          <w:rFonts w:ascii="宋体" w:hAnsi="宋体"/>
          <w:bCs/>
          <w:szCs w:val="32"/>
        </w:rPr>
        <w:t>。</w:t>
      </w:r>
      <w:bookmarkEnd w:id="22"/>
      <w:bookmarkEnd w:id="23"/>
      <w:bookmarkEnd w:id="24"/>
    </w:p>
    <w:p w:rsidR="00E942A4" w:rsidRDefault="000C28D2" w:rsidP="000C28D2">
      <w:r>
        <w:t xml:space="preserve"> </w:t>
      </w:r>
      <w:r>
        <w:br w:type="page"/>
      </w:r>
    </w:p>
    <w:sectPr w:rsidR="00E94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D2"/>
    <w:rsid w:val="000C28D2"/>
    <w:rsid w:val="00E9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D2"/>
    <w:pPr>
      <w:widowControl w:val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C28D2"/>
    <w:pPr>
      <w:keepNext/>
      <w:keepLines/>
      <w:adjustRightInd w:val="0"/>
      <w:snapToGrid w:val="0"/>
      <w:spacing w:line="300" w:lineRule="auto"/>
      <w:ind w:firstLine="420"/>
      <w:jc w:val="center"/>
      <w:outlineLvl w:val="1"/>
    </w:pPr>
    <w:rPr>
      <w:rFonts w:ascii="黑体" w:eastAsia="黑体" w:hAnsi="黑体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0C28D2"/>
    <w:rPr>
      <w:rFonts w:ascii="黑体" w:eastAsia="黑体" w:hAnsi="黑体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D2"/>
    <w:pPr>
      <w:widowControl w:val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C28D2"/>
    <w:pPr>
      <w:keepNext/>
      <w:keepLines/>
      <w:adjustRightInd w:val="0"/>
      <w:snapToGrid w:val="0"/>
      <w:spacing w:line="300" w:lineRule="auto"/>
      <w:ind w:firstLine="420"/>
      <w:jc w:val="center"/>
      <w:outlineLvl w:val="1"/>
    </w:pPr>
    <w:rPr>
      <w:rFonts w:ascii="黑体" w:eastAsia="黑体" w:hAnsi="黑体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0C28D2"/>
    <w:rPr>
      <w:rFonts w:ascii="黑体" w:eastAsia="黑体" w:hAnsi="黑体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renjiemei</dc:creator>
  <cp:lastModifiedBy>renjiemei</cp:lastModifiedBy>
  <cp:revision>1</cp:revision>
  <dcterms:created xsi:type="dcterms:W3CDTF">2019-11-08T00:40:00Z</dcterms:created>
  <dcterms:modified xsi:type="dcterms:W3CDTF">2019-11-08T00:40:00Z</dcterms:modified>
</cp:coreProperties>
</file>