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5C" w:rsidRPr="007927BE" w:rsidRDefault="003B795C" w:rsidP="003B795C">
      <w:pPr>
        <w:autoSpaceDE w:val="0"/>
        <w:autoSpaceDN w:val="0"/>
        <w:adjustRightInd w:val="0"/>
        <w:spacing w:line="360" w:lineRule="auto"/>
        <w:jc w:val="center"/>
        <w:rPr>
          <w:rFonts w:ascii="仿宋" w:eastAsia="仿宋" w:hAnsi="仿宋" w:cs="Fang Song"/>
          <w:b/>
          <w:color w:val="000000"/>
          <w:kern w:val="0"/>
          <w:sz w:val="28"/>
          <w:szCs w:val="28"/>
        </w:rPr>
      </w:pPr>
      <w:r w:rsidRPr="007927BE">
        <w:rPr>
          <w:rFonts w:ascii="仿宋" w:eastAsia="仿宋" w:hAnsi="仿宋" w:cs="Fang Song" w:hint="eastAsia"/>
          <w:b/>
          <w:color w:val="000000"/>
          <w:kern w:val="0"/>
          <w:sz w:val="28"/>
          <w:szCs w:val="28"/>
        </w:rPr>
        <w:t>北京纬纶华业环保科技股份有限公司</w:t>
      </w:r>
    </w:p>
    <w:p w:rsidR="003B795C" w:rsidRPr="007927BE" w:rsidRDefault="003B795C" w:rsidP="003B795C">
      <w:pPr>
        <w:autoSpaceDE w:val="0"/>
        <w:autoSpaceDN w:val="0"/>
        <w:adjustRightInd w:val="0"/>
        <w:spacing w:line="360" w:lineRule="auto"/>
        <w:jc w:val="center"/>
        <w:rPr>
          <w:rFonts w:ascii="仿宋" w:eastAsia="仿宋" w:hAnsi="仿宋" w:cs="Fang Song"/>
          <w:b/>
          <w:color w:val="000000"/>
          <w:kern w:val="0"/>
          <w:sz w:val="28"/>
          <w:szCs w:val="28"/>
        </w:rPr>
      </w:pPr>
      <w:r w:rsidRPr="007927BE">
        <w:rPr>
          <w:rFonts w:ascii="仿宋" w:eastAsia="仿宋" w:hAnsi="仿宋" w:cs="Fang Song" w:hint="eastAsia"/>
          <w:b/>
          <w:color w:val="000000"/>
          <w:kern w:val="0"/>
          <w:sz w:val="28"/>
          <w:szCs w:val="28"/>
        </w:rPr>
        <w:t>环保科技研究院简介</w:t>
      </w:r>
    </w:p>
    <w:p w:rsidR="003B795C" w:rsidRPr="007927BE" w:rsidRDefault="003B795C" w:rsidP="003B795C">
      <w:pPr>
        <w:autoSpaceDE w:val="0"/>
        <w:autoSpaceDN w:val="0"/>
        <w:adjustRightInd w:val="0"/>
        <w:spacing w:line="360" w:lineRule="auto"/>
        <w:ind w:firstLineChars="200" w:firstLine="560"/>
        <w:rPr>
          <w:rFonts w:ascii="仿宋" w:eastAsia="仿宋" w:hAnsi="仿宋" w:cs="Fang Song"/>
          <w:color w:val="000000"/>
          <w:kern w:val="0"/>
          <w:sz w:val="28"/>
          <w:szCs w:val="28"/>
        </w:rPr>
      </w:pPr>
      <w:r w:rsidRPr="007927BE">
        <w:rPr>
          <w:rFonts w:ascii="仿宋" w:eastAsia="仿宋" w:hAnsi="仿宋" w:cs="Fang Song" w:hint="eastAsia"/>
          <w:color w:val="000000"/>
          <w:kern w:val="0"/>
          <w:sz w:val="28"/>
          <w:szCs w:val="28"/>
        </w:rPr>
        <w:t>北京纬纶华业环保科技股份有限公司成立于2001年，注册在海淀区中关村科技园区，注册资金3500万元，在美国、日本建有分支机构，在西安建有环保设备加工基地，是国家高新技术企业和中关村重点培育企业，2010年6月8日在中关村“新三板”挂牌（股份代码：430068，简称：</w:t>
      </w:r>
      <w:proofErr w:type="gramStart"/>
      <w:r w:rsidRPr="007927BE">
        <w:rPr>
          <w:rFonts w:ascii="仿宋" w:eastAsia="仿宋" w:hAnsi="仿宋" w:cs="Fang Song" w:hint="eastAsia"/>
          <w:color w:val="000000"/>
          <w:kern w:val="0"/>
          <w:sz w:val="28"/>
          <w:szCs w:val="28"/>
        </w:rPr>
        <w:t>纬纶环保</w:t>
      </w:r>
      <w:proofErr w:type="gramEnd"/>
      <w:r w:rsidRPr="007927BE">
        <w:rPr>
          <w:rFonts w:ascii="仿宋" w:eastAsia="仿宋" w:hAnsi="仿宋" w:cs="Fang Song" w:hint="eastAsia"/>
          <w:color w:val="000000"/>
          <w:kern w:val="0"/>
          <w:sz w:val="28"/>
          <w:szCs w:val="28"/>
        </w:rPr>
        <w:t>）。</w:t>
      </w:r>
    </w:p>
    <w:p w:rsidR="003B795C" w:rsidRPr="007927BE" w:rsidRDefault="003B795C" w:rsidP="003B795C">
      <w:pPr>
        <w:autoSpaceDE w:val="0"/>
        <w:autoSpaceDN w:val="0"/>
        <w:adjustRightInd w:val="0"/>
        <w:spacing w:line="360" w:lineRule="auto"/>
        <w:ind w:firstLineChars="200" w:firstLine="560"/>
        <w:rPr>
          <w:rFonts w:ascii="仿宋" w:eastAsia="仿宋" w:hAnsi="仿宋" w:cs="Fang Song"/>
          <w:color w:val="000000"/>
          <w:kern w:val="0"/>
          <w:sz w:val="28"/>
          <w:szCs w:val="28"/>
        </w:rPr>
      </w:pPr>
      <w:r w:rsidRPr="007927BE">
        <w:rPr>
          <w:rFonts w:ascii="仿宋" w:eastAsia="仿宋" w:hAnsi="仿宋" w:cs="Fang Song" w:hint="eastAsia"/>
          <w:color w:val="000000"/>
          <w:kern w:val="0"/>
          <w:sz w:val="28"/>
          <w:szCs w:val="28"/>
        </w:rPr>
        <w:t>公司立足石油、化工、市政领域，倾力突破环保技术难题，提供环保问题整体解决方案；以自主开发的油泥处理与处置、湿式催化氧化（CWO）、工业废水趋零排放（ZLD）等技术为核心，构建工程设计、技术开发、项目咨询、工程建设、系统集成到运营管理的一体化服务体系，为客户提供绿色、集约、专业的一站式服务。</w:t>
      </w:r>
    </w:p>
    <w:p w:rsidR="003B795C" w:rsidRPr="007927BE" w:rsidRDefault="003B795C" w:rsidP="003B795C">
      <w:pPr>
        <w:autoSpaceDE w:val="0"/>
        <w:autoSpaceDN w:val="0"/>
        <w:adjustRightInd w:val="0"/>
        <w:spacing w:line="360" w:lineRule="auto"/>
        <w:ind w:firstLineChars="200" w:firstLine="560"/>
        <w:rPr>
          <w:rFonts w:ascii="仿宋" w:eastAsia="仿宋" w:hAnsi="仿宋" w:cs="Fang Song"/>
          <w:color w:val="000000"/>
          <w:kern w:val="0"/>
          <w:sz w:val="28"/>
          <w:szCs w:val="28"/>
        </w:rPr>
      </w:pPr>
      <w:proofErr w:type="gramStart"/>
      <w:r w:rsidRPr="007927BE">
        <w:rPr>
          <w:rFonts w:ascii="仿宋" w:eastAsia="仿宋" w:hAnsi="仿宋" w:cs="Fang Song" w:hint="eastAsia"/>
          <w:color w:val="000000"/>
          <w:kern w:val="0"/>
          <w:sz w:val="28"/>
          <w:szCs w:val="28"/>
        </w:rPr>
        <w:t>纬纶环保</w:t>
      </w:r>
      <w:proofErr w:type="gramEnd"/>
      <w:r w:rsidRPr="007927BE">
        <w:rPr>
          <w:rFonts w:ascii="仿宋" w:eastAsia="仿宋" w:hAnsi="仿宋" w:cs="Fang Song" w:hint="eastAsia"/>
          <w:color w:val="000000"/>
          <w:kern w:val="0"/>
          <w:sz w:val="28"/>
          <w:szCs w:val="28"/>
        </w:rPr>
        <w:t>以技术创新为核心竞争力。现有科研人员63人，其中大学以上学历的科研人员31人。拥有23项专利技术，其中发明专利14项。</w:t>
      </w:r>
      <w:proofErr w:type="gramStart"/>
      <w:r w:rsidRPr="007927BE">
        <w:rPr>
          <w:rFonts w:ascii="仿宋" w:eastAsia="仿宋" w:hAnsi="仿宋" w:cs="Fang Song" w:hint="eastAsia"/>
          <w:color w:val="000000"/>
          <w:kern w:val="0"/>
          <w:sz w:val="28"/>
          <w:szCs w:val="28"/>
        </w:rPr>
        <w:t>纬纶环保</w:t>
      </w:r>
      <w:proofErr w:type="gramEnd"/>
      <w:r w:rsidRPr="007927BE">
        <w:rPr>
          <w:rFonts w:ascii="仿宋" w:eastAsia="仿宋" w:hAnsi="仿宋" w:cs="Fang Song" w:hint="eastAsia"/>
          <w:color w:val="000000"/>
          <w:kern w:val="0"/>
          <w:sz w:val="28"/>
          <w:szCs w:val="28"/>
        </w:rPr>
        <w:t>拥有市政工程总承包3级、环境工程专项乙级资质。攻克了高浓度有机废水和油泥处理技术难题，实现油泥和有机废水减量化、无害化和资源化，取得环保领域的新突破，为能源化工企业安全运营提供保障。</w:t>
      </w:r>
    </w:p>
    <w:p w:rsidR="003B795C" w:rsidRPr="007927BE" w:rsidRDefault="003B795C" w:rsidP="003B795C">
      <w:pPr>
        <w:autoSpaceDE w:val="0"/>
        <w:autoSpaceDN w:val="0"/>
        <w:adjustRightInd w:val="0"/>
        <w:spacing w:line="360" w:lineRule="auto"/>
        <w:ind w:firstLineChars="200" w:firstLine="562"/>
        <w:rPr>
          <w:rFonts w:ascii="仿宋" w:eastAsia="仿宋" w:hAnsi="仿宋" w:cs="Fang Song"/>
          <w:color w:val="000000"/>
          <w:kern w:val="0"/>
          <w:sz w:val="28"/>
          <w:szCs w:val="28"/>
        </w:rPr>
      </w:pPr>
      <w:r w:rsidRPr="007927BE">
        <w:rPr>
          <w:rFonts w:ascii="仿宋" w:eastAsia="仿宋" w:hAnsi="仿宋" w:cs="Fang Song" w:hint="eastAsia"/>
          <w:b/>
          <w:color w:val="000000"/>
          <w:kern w:val="0"/>
          <w:sz w:val="28"/>
          <w:szCs w:val="28"/>
        </w:rPr>
        <w:t>环保科技研究院</w:t>
      </w:r>
      <w:r w:rsidRPr="007927BE">
        <w:rPr>
          <w:rFonts w:ascii="仿宋" w:eastAsia="仿宋" w:hAnsi="仿宋" w:cs="Fang Song" w:hint="eastAsia"/>
          <w:color w:val="000000"/>
          <w:kern w:val="0"/>
          <w:sz w:val="28"/>
          <w:szCs w:val="28"/>
        </w:rPr>
        <w:t>于</w:t>
      </w:r>
      <w:r w:rsidRPr="007927BE">
        <w:rPr>
          <w:rFonts w:ascii="仿宋" w:eastAsia="仿宋" w:hAnsi="仿宋" w:cs="Fang Song"/>
          <w:color w:val="000000"/>
          <w:kern w:val="0"/>
          <w:sz w:val="28"/>
          <w:szCs w:val="28"/>
        </w:rPr>
        <w:t>2015</w:t>
      </w:r>
      <w:r w:rsidRPr="007927BE">
        <w:rPr>
          <w:rFonts w:ascii="仿宋" w:eastAsia="仿宋" w:hAnsi="仿宋" w:cs="Fang Song" w:hint="eastAsia"/>
          <w:color w:val="000000"/>
          <w:kern w:val="0"/>
          <w:sz w:val="28"/>
          <w:szCs w:val="28"/>
        </w:rPr>
        <w:t>年12月成立，主要承担公司在</w:t>
      </w:r>
      <w:proofErr w:type="gramStart"/>
      <w:r w:rsidRPr="007927BE">
        <w:rPr>
          <w:rFonts w:ascii="仿宋" w:eastAsia="仿宋" w:hAnsi="仿宋" w:cs="Fang Song" w:hint="eastAsia"/>
          <w:color w:val="000000"/>
          <w:kern w:val="0"/>
          <w:sz w:val="28"/>
          <w:szCs w:val="28"/>
        </w:rPr>
        <w:t>有机固废</w:t>
      </w:r>
      <w:proofErr w:type="gramEnd"/>
      <w:r w:rsidRPr="007927BE">
        <w:rPr>
          <w:rFonts w:ascii="仿宋" w:eastAsia="仿宋" w:hAnsi="仿宋" w:cs="Fang Song" w:hint="eastAsia"/>
          <w:color w:val="000000"/>
          <w:kern w:val="0"/>
          <w:sz w:val="28"/>
          <w:szCs w:val="28"/>
        </w:rPr>
        <w:t>、污水处理等环保领域的技术研发工作，作为公司的技术孵化器为公司的持续发展储备力量。研究院下设研发基地运营中心、对外联络部、</w:t>
      </w:r>
      <w:proofErr w:type="gramStart"/>
      <w:r w:rsidRPr="007927BE">
        <w:rPr>
          <w:rFonts w:ascii="仿宋" w:eastAsia="仿宋" w:hAnsi="仿宋" w:cs="Fang Song" w:hint="eastAsia"/>
          <w:color w:val="000000"/>
          <w:kern w:val="0"/>
          <w:sz w:val="28"/>
          <w:szCs w:val="28"/>
        </w:rPr>
        <w:t>废固资源化</w:t>
      </w:r>
      <w:proofErr w:type="gramEnd"/>
      <w:r w:rsidRPr="007927BE">
        <w:rPr>
          <w:rFonts w:ascii="仿宋" w:eastAsia="仿宋" w:hAnsi="仿宋" w:cs="Fang Song" w:hint="eastAsia"/>
          <w:color w:val="000000"/>
          <w:kern w:val="0"/>
          <w:sz w:val="28"/>
          <w:szCs w:val="28"/>
        </w:rPr>
        <w:t>利用实验室、污泥干化实验室、废水综合处理实验室、多</w:t>
      </w:r>
      <w:r w:rsidRPr="007927BE">
        <w:rPr>
          <w:rFonts w:ascii="仿宋" w:eastAsia="仿宋" w:hAnsi="仿宋" w:cs="Fang Song" w:hint="eastAsia"/>
          <w:color w:val="000000"/>
          <w:kern w:val="0"/>
          <w:sz w:val="28"/>
          <w:szCs w:val="28"/>
        </w:rPr>
        <w:lastRenderedPageBreak/>
        <w:t>相催化应用实验室、绿色储能高效利用实验室、</w:t>
      </w:r>
      <w:r w:rsidRPr="007927BE">
        <w:rPr>
          <w:rFonts w:ascii="仿宋" w:eastAsia="仿宋" w:hAnsi="仿宋" w:cs="Fang Song"/>
          <w:color w:val="000000"/>
          <w:kern w:val="0"/>
          <w:sz w:val="28"/>
          <w:szCs w:val="28"/>
        </w:rPr>
        <w:t>VOC</w:t>
      </w:r>
      <w:r w:rsidRPr="007927BE">
        <w:rPr>
          <w:rFonts w:ascii="仿宋" w:eastAsia="仿宋" w:hAnsi="仿宋" w:cs="Fang Song" w:hint="eastAsia"/>
          <w:color w:val="000000"/>
          <w:kern w:val="0"/>
          <w:sz w:val="28"/>
          <w:szCs w:val="28"/>
        </w:rPr>
        <w:t>综合治理实验室八个部门。</w:t>
      </w:r>
    </w:p>
    <w:p w:rsidR="003B795C" w:rsidRPr="007927BE" w:rsidRDefault="003B795C" w:rsidP="003B795C">
      <w:pPr>
        <w:autoSpaceDE w:val="0"/>
        <w:autoSpaceDN w:val="0"/>
        <w:adjustRightInd w:val="0"/>
        <w:spacing w:line="360" w:lineRule="auto"/>
        <w:ind w:firstLineChars="200" w:firstLine="560"/>
        <w:rPr>
          <w:rFonts w:ascii="仿宋" w:eastAsia="仿宋" w:hAnsi="仿宋" w:cs="Fang Song"/>
          <w:color w:val="FF0000"/>
          <w:kern w:val="0"/>
          <w:sz w:val="28"/>
          <w:szCs w:val="28"/>
        </w:rPr>
      </w:pPr>
      <w:r w:rsidRPr="007927BE">
        <w:rPr>
          <w:rFonts w:ascii="仿宋" w:eastAsia="仿宋" w:hAnsi="仿宋" w:cs="Fang Song" w:hint="eastAsia"/>
          <w:color w:val="000000"/>
          <w:kern w:val="0"/>
          <w:sz w:val="28"/>
          <w:szCs w:val="28"/>
        </w:rPr>
        <w:t>研究院先后投入2000多万元，建设占地1400平方米的试验加工基地，可满足设备加工、技术研发及试验需求。</w:t>
      </w:r>
      <w:proofErr w:type="gramStart"/>
      <w:r w:rsidRPr="007927BE">
        <w:rPr>
          <w:rFonts w:ascii="仿宋" w:eastAsia="仿宋" w:hAnsi="仿宋" w:cs="Fang Song" w:hint="eastAsia"/>
          <w:color w:val="000000"/>
          <w:kern w:val="0"/>
          <w:sz w:val="28"/>
          <w:szCs w:val="28"/>
        </w:rPr>
        <w:t>废固资源化</w:t>
      </w:r>
      <w:proofErr w:type="gramEnd"/>
      <w:r w:rsidRPr="007927BE">
        <w:rPr>
          <w:rFonts w:ascii="仿宋" w:eastAsia="仿宋" w:hAnsi="仿宋" w:cs="Fang Song" w:hint="eastAsia"/>
          <w:color w:val="000000"/>
          <w:kern w:val="0"/>
          <w:sz w:val="28"/>
          <w:szCs w:val="28"/>
        </w:rPr>
        <w:t>利用实验室建有处理量为5L/炉的热解试验评价装置、200kg/h</w:t>
      </w:r>
      <w:proofErr w:type="gramStart"/>
      <w:r w:rsidRPr="007927BE">
        <w:rPr>
          <w:rFonts w:ascii="仿宋" w:eastAsia="仿宋" w:hAnsi="仿宋" w:cs="Fang Song" w:hint="eastAsia"/>
          <w:color w:val="000000"/>
          <w:kern w:val="0"/>
          <w:sz w:val="28"/>
          <w:szCs w:val="28"/>
        </w:rPr>
        <w:t>橇装试热解析</w:t>
      </w:r>
      <w:proofErr w:type="gramEnd"/>
      <w:r w:rsidRPr="007927BE">
        <w:rPr>
          <w:rFonts w:ascii="仿宋" w:eastAsia="仿宋" w:hAnsi="仿宋" w:cs="Fang Song" w:hint="eastAsia"/>
          <w:color w:val="000000"/>
          <w:kern w:val="0"/>
          <w:sz w:val="28"/>
          <w:szCs w:val="28"/>
        </w:rPr>
        <w:t>中试试验装置可满足污泥、垃圾、油泥、生物质等</w:t>
      </w:r>
      <w:proofErr w:type="gramStart"/>
      <w:r w:rsidRPr="007927BE">
        <w:rPr>
          <w:rFonts w:ascii="仿宋" w:eastAsia="仿宋" w:hAnsi="仿宋" w:cs="Fang Song" w:hint="eastAsia"/>
          <w:color w:val="000000"/>
          <w:kern w:val="0"/>
          <w:sz w:val="28"/>
          <w:szCs w:val="28"/>
        </w:rPr>
        <w:t>有机固废</w:t>
      </w:r>
      <w:proofErr w:type="gramEnd"/>
      <w:r w:rsidRPr="007927BE">
        <w:rPr>
          <w:rFonts w:ascii="仿宋" w:eastAsia="仿宋" w:hAnsi="仿宋" w:cs="Fang Song" w:hint="eastAsia"/>
          <w:color w:val="000000"/>
          <w:kern w:val="0"/>
          <w:sz w:val="28"/>
          <w:szCs w:val="28"/>
        </w:rPr>
        <w:t>无害化处理及资源化利用的技术研究需求，同时建设了分析化验中心，配置了包括二氧化碳反应活性测试仪、挥发分检测仪、</w:t>
      </w:r>
      <w:proofErr w:type="gramStart"/>
      <w:r w:rsidRPr="007927BE">
        <w:rPr>
          <w:rFonts w:ascii="仿宋" w:eastAsia="仿宋" w:hAnsi="仿宋" w:cs="Fang Song" w:hint="eastAsia"/>
          <w:color w:val="000000"/>
          <w:kern w:val="0"/>
          <w:sz w:val="28"/>
          <w:szCs w:val="28"/>
        </w:rPr>
        <w:t>水灰检测仪</w:t>
      </w:r>
      <w:proofErr w:type="gramEnd"/>
      <w:r w:rsidRPr="007927BE">
        <w:rPr>
          <w:rFonts w:ascii="仿宋" w:eastAsia="仿宋" w:hAnsi="仿宋" w:cs="Fang Song" w:hint="eastAsia"/>
          <w:color w:val="000000"/>
          <w:kern w:val="0"/>
          <w:sz w:val="28"/>
          <w:szCs w:val="28"/>
        </w:rPr>
        <w:t>、</w:t>
      </w:r>
      <w:proofErr w:type="gramStart"/>
      <w:r w:rsidRPr="007927BE">
        <w:rPr>
          <w:rFonts w:ascii="仿宋" w:eastAsia="仿宋" w:hAnsi="仿宋" w:cs="Fang Song" w:hint="eastAsia"/>
          <w:color w:val="000000"/>
          <w:kern w:val="0"/>
          <w:sz w:val="28"/>
          <w:szCs w:val="28"/>
        </w:rPr>
        <w:t>氧弹量热计</w:t>
      </w:r>
      <w:proofErr w:type="gramEnd"/>
      <w:r w:rsidRPr="007927BE">
        <w:rPr>
          <w:rFonts w:ascii="仿宋" w:eastAsia="仿宋" w:hAnsi="仿宋" w:cs="Fang Song" w:hint="eastAsia"/>
          <w:color w:val="000000"/>
          <w:kern w:val="0"/>
          <w:sz w:val="28"/>
          <w:szCs w:val="28"/>
        </w:rPr>
        <w:t>、</w:t>
      </w:r>
      <w:proofErr w:type="gramStart"/>
      <w:r w:rsidRPr="007927BE">
        <w:rPr>
          <w:rFonts w:ascii="仿宋" w:eastAsia="仿宋" w:hAnsi="仿宋" w:cs="Fang Song" w:hint="eastAsia"/>
          <w:color w:val="000000"/>
          <w:kern w:val="0"/>
          <w:sz w:val="28"/>
          <w:szCs w:val="28"/>
        </w:rPr>
        <w:t>测硫仪</w:t>
      </w:r>
      <w:proofErr w:type="gramEnd"/>
      <w:r w:rsidRPr="007927BE">
        <w:rPr>
          <w:rFonts w:ascii="仿宋" w:eastAsia="仿宋" w:hAnsi="仿宋" w:cs="Fang Song" w:hint="eastAsia"/>
          <w:color w:val="000000"/>
          <w:kern w:val="0"/>
          <w:sz w:val="28"/>
          <w:szCs w:val="28"/>
        </w:rPr>
        <w:t>、热分析仪、气相色谱、灰熔融特性测试仪、烟气分析仪、制样粉碎机、马</w:t>
      </w:r>
      <w:r w:rsidRPr="007927BE">
        <w:rPr>
          <w:rFonts w:ascii="仿宋" w:eastAsia="仿宋" w:hAnsi="仿宋" w:cs="Fang Song" w:hint="eastAsia"/>
          <w:kern w:val="0"/>
          <w:sz w:val="28"/>
          <w:szCs w:val="28"/>
        </w:rPr>
        <w:t>弗炉、等基础试验台可满足研究过程对原料、产物的各种性质的分析需求；废水综合处理实验室建有多台套水处理试验台，主要</w:t>
      </w:r>
      <w:proofErr w:type="gramStart"/>
      <w:r w:rsidRPr="007927BE">
        <w:rPr>
          <w:rFonts w:ascii="仿宋" w:eastAsia="仿宋" w:hAnsi="仿宋" w:cs="Fang Song" w:hint="eastAsia"/>
          <w:kern w:val="0"/>
          <w:sz w:val="28"/>
          <w:szCs w:val="28"/>
        </w:rPr>
        <w:t>进行高浓废水</w:t>
      </w:r>
      <w:proofErr w:type="gramEnd"/>
      <w:r w:rsidRPr="007927BE">
        <w:rPr>
          <w:rFonts w:ascii="仿宋" w:eastAsia="仿宋" w:hAnsi="仿宋" w:cs="Fang Song" w:hint="eastAsia"/>
          <w:kern w:val="0"/>
          <w:sz w:val="28"/>
          <w:szCs w:val="28"/>
        </w:rPr>
        <w:t>、高盐废水及废水零排放相关的湿式催化氧化、高级氧化等试验研究工作；多相催化应用实验室主要负责进行相关药剂及催化剂的研发及工程放大工作，主要包括油泥减量化处理过程涉及的药剂选型及优化、废水处理过程所需催化剂的开发和升级及评价工作，为催化剂工程放大提供支持。</w:t>
      </w:r>
    </w:p>
    <w:p w:rsidR="003B795C" w:rsidRDefault="003B795C" w:rsidP="003B795C">
      <w:pPr>
        <w:rPr>
          <w:rFonts w:ascii="仿宋" w:eastAsia="仿宋" w:hAnsi="仿宋" w:cs="Fang Song" w:hint="eastAsia"/>
          <w:color w:val="000000"/>
          <w:kern w:val="0"/>
          <w:sz w:val="28"/>
          <w:szCs w:val="28"/>
        </w:rPr>
      </w:pPr>
      <w:r w:rsidRPr="007927BE">
        <w:rPr>
          <w:rFonts w:ascii="仿宋" w:eastAsia="仿宋" w:hAnsi="仿宋" w:cs="Fang Song" w:hint="eastAsia"/>
          <w:color w:val="000000"/>
          <w:kern w:val="0"/>
          <w:sz w:val="28"/>
          <w:szCs w:val="28"/>
        </w:rPr>
        <w:t>目前研究院拥有一个北京市油泥环保技术工程实验室，曾参与了多个省部级以上科研课题。其中“含油污泥资源化和干化处理系统”项目曾获国家科技部的“创新基金”支持。</w:t>
      </w:r>
    </w:p>
    <w:p w:rsidR="003B795C" w:rsidRPr="003B795C" w:rsidRDefault="003B795C" w:rsidP="003B795C">
      <w:pPr>
        <w:widowControl/>
        <w:jc w:val="left"/>
        <w:rPr>
          <w:rFonts w:ascii="仿宋" w:eastAsia="仿宋" w:hAnsi="仿宋" w:cs="Fang Song" w:hint="eastAsia"/>
          <w:b/>
          <w:color w:val="FF0000"/>
          <w:kern w:val="0"/>
          <w:sz w:val="28"/>
          <w:szCs w:val="28"/>
        </w:rPr>
      </w:pPr>
      <w:r w:rsidRPr="003B795C">
        <w:rPr>
          <w:rFonts w:ascii="仿宋" w:eastAsia="仿宋" w:hAnsi="仿宋" w:cs="Fang Song" w:hint="eastAsia"/>
          <w:b/>
          <w:color w:val="FF0000"/>
          <w:kern w:val="0"/>
          <w:sz w:val="28"/>
          <w:szCs w:val="28"/>
        </w:rPr>
        <w:t>联系人：王其成</w:t>
      </w:r>
    </w:p>
    <w:p w:rsidR="003B795C" w:rsidRPr="003B795C" w:rsidRDefault="003B795C" w:rsidP="003B795C">
      <w:pPr>
        <w:widowControl/>
        <w:jc w:val="left"/>
        <w:rPr>
          <w:rFonts w:ascii="仿宋" w:eastAsia="仿宋" w:hAnsi="仿宋" w:cs="Fang Song" w:hint="eastAsia"/>
          <w:b/>
          <w:color w:val="FF0000"/>
          <w:kern w:val="0"/>
          <w:sz w:val="28"/>
          <w:szCs w:val="28"/>
        </w:rPr>
      </w:pPr>
      <w:r w:rsidRPr="003B795C">
        <w:rPr>
          <w:rFonts w:ascii="仿宋" w:eastAsia="仿宋" w:hAnsi="仿宋" w:cs="Fang Song" w:hint="eastAsia"/>
          <w:b/>
          <w:color w:val="FF0000"/>
          <w:kern w:val="0"/>
          <w:sz w:val="28"/>
          <w:szCs w:val="28"/>
        </w:rPr>
        <w:t>联系电话：13911012719</w:t>
      </w:r>
    </w:p>
    <w:p w:rsidR="003B795C" w:rsidRDefault="003B795C" w:rsidP="003B795C">
      <w:pPr>
        <w:widowControl/>
        <w:jc w:val="left"/>
        <w:rPr>
          <w:rFonts w:ascii="仿宋" w:eastAsia="仿宋" w:hAnsi="仿宋" w:cs="Fang Song"/>
          <w:color w:val="000000"/>
          <w:kern w:val="0"/>
          <w:sz w:val="28"/>
          <w:szCs w:val="28"/>
        </w:rPr>
      </w:pPr>
      <w:r w:rsidRPr="003B795C">
        <w:rPr>
          <w:rFonts w:ascii="仿宋" w:eastAsia="仿宋" w:hAnsi="仿宋" w:cs="Fang Song" w:hint="eastAsia"/>
          <w:b/>
          <w:color w:val="FF0000"/>
          <w:kern w:val="0"/>
          <w:sz w:val="28"/>
          <w:szCs w:val="28"/>
        </w:rPr>
        <w:t>邮箱地址：wangqicheng1973@126.com</w:t>
      </w:r>
      <w:r>
        <w:rPr>
          <w:rFonts w:ascii="仿宋" w:eastAsia="仿宋" w:hAnsi="仿宋" w:cs="Fang Song"/>
          <w:color w:val="000000"/>
          <w:kern w:val="0"/>
          <w:sz w:val="28"/>
          <w:szCs w:val="28"/>
        </w:rPr>
        <w:br w:type="page"/>
      </w:r>
    </w:p>
    <w:p w:rsidR="003B795C" w:rsidRPr="003B795C" w:rsidRDefault="003B795C" w:rsidP="003B795C">
      <w:pPr>
        <w:jc w:val="center"/>
        <w:rPr>
          <w:rFonts w:ascii="仿宋" w:eastAsia="仿宋" w:hAnsi="仿宋" w:cs="Times New Roman"/>
          <w:b/>
          <w:sz w:val="28"/>
          <w:szCs w:val="28"/>
        </w:rPr>
      </w:pPr>
      <w:bookmarkStart w:id="0" w:name="_GoBack"/>
      <w:proofErr w:type="gramStart"/>
      <w:r w:rsidRPr="003B795C">
        <w:rPr>
          <w:rFonts w:ascii="仿宋" w:eastAsia="仿宋" w:hAnsi="仿宋" w:cs="Times New Roman"/>
          <w:b/>
          <w:sz w:val="28"/>
          <w:szCs w:val="28"/>
        </w:rPr>
        <w:lastRenderedPageBreak/>
        <w:t>纬纶研究院</w:t>
      </w:r>
      <w:proofErr w:type="gramEnd"/>
      <w:r w:rsidRPr="003B795C">
        <w:rPr>
          <w:rFonts w:ascii="仿宋" w:eastAsia="仿宋" w:hAnsi="仿宋" w:cs="Times New Roman" w:hint="eastAsia"/>
          <w:b/>
          <w:sz w:val="28"/>
          <w:szCs w:val="28"/>
        </w:rPr>
        <w:t>2017年研发人员需求</w:t>
      </w:r>
    </w:p>
    <w:tbl>
      <w:tblPr>
        <w:tblStyle w:val="a7"/>
        <w:tblW w:w="6404" w:type="pct"/>
        <w:tblInd w:w="-1026" w:type="dxa"/>
        <w:tblLook w:val="04A0" w:firstRow="1" w:lastRow="0" w:firstColumn="1" w:lastColumn="0" w:noHBand="0" w:noVBand="1"/>
      </w:tblPr>
      <w:tblGrid>
        <w:gridCol w:w="1831"/>
        <w:gridCol w:w="758"/>
        <w:gridCol w:w="506"/>
        <w:gridCol w:w="819"/>
        <w:gridCol w:w="1194"/>
        <w:gridCol w:w="923"/>
        <w:gridCol w:w="854"/>
        <w:gridCol w:w="1450"/>
        <w:gridCol w:w="2580"/>
      </w:tblGrid>
      <w:tr w:rsidR="00AF022C" w:rsidRPr="00F847E5" w:rsidTr="003B795C">
        <w:tc>
          <w:tcPr>
            <w:tcW w:w="839"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szCs w:val="21"/>
              </w:rPr>
              <w:t>引进部门</w:t>
            </w:r>
          </w:p>
        </w:tc>
        <w:tc>
          <w:tcPr>
            <w:tcW w:w="954" w:type="pct"/>
            <w:gridSpan w:val="3"/>
            <w:vAlign w:val="center"/>
          </w:tcPr>
          <w:p w:rsidR="00AF022C" w:rsidRPr="00F847E5" w:rsidRDefault="00AF022C" w:rsidP="00F847E5">
            <w:pPr>
              <w:jc w:val="center"/>
              <w:rPr>
                <w:rFonts w:ascii="Calibri" w:eastAsia="宋体" w:hAnsi="Calibri" w:cs="Times New Roman"/>
                <w:szCs w:val="21"/>
              </w:rPr>
            </w:pPr>
            <w:proofErr w:type="gramStart"/>
            <w:r w:rsidRPr="00F847E5">
              <w:rPr>
                <w:rFonts w:ascii="Calibri" w:eastAsia="宋体" w:hAnsi="Calibri" w:cs="Times New Roman" w:hint="eastAsia"/>
                <w:szCs w:val="21"/>
              </w:rPr>
              <w:t>纬纶</w:t>
            </w:r>
            <w:r w:rsidRPr="00F847E5">
              <w:rPr>
                <w:rFonts w:ascii="Calibri" w:eastAsia="宋体" w:hAnsi="Calibri" w:cs="Times New Roman"/>
                <w:szCs w:val="21"/>
              </w:rPr>
              <w:t>研究院</w:t>
            </w:r>
            <w:proofErr w:type="gramEnd"/>
          </w:p>
        </w:tc>
        <w:tc>
          <w:tcPr>
            <w:tcW w:w="547"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szCs w:val="21"/>
              </w:rPr>
              <w:t>引进时间</w:t>
            </w:r>
          </w:p>
        </w:tc>
        <w:tc>
          <w:tcPr>
            <w:tcW w:w="814" w:type="pct"/>
            <w:gridSpan w:val="2"/>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hint="eastAsia"/>
                <w:szCs w:val="21"/>
              </w:rPr>
              <w:t>2017</w:t>
            </w:r>
            <w:r w:rsidRPr="00F847E5">
              <w:rPr>
                <w:rFonts w:ascii="Calibri" w:eastAsia="宋体" w:hAnsi="Calibri" w:cs="Times New Roman" w:hint="eastAsia"/>
                <w:szCs w:val="21"/>
              </w:rPr>
              <w:t>年</w:t>
            </w:r>
          </w:p>
        </w:tc>
        <w:tc>
          <w:tcPr>
            <w:tcW w:w="664"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hint="eastAsia"/>
                <w:szCs w:val="21"/>
              </w:rPr>
              <w:t>直管领导</w:t>
            </w:r>
          </w:p>
        </w:tc>
        <w:tc>
          <w:tcPr>
            <w:tcW w:w="1182" w:type="pct"/>
            <w:vAlign w:val="center"/>
          </w:tcPr>
          <w:p w:rsidR="00AF022C" w:rsidRPr="00F847E5" w:rsidRDefault="00AF022C" w:rsidP="00F847E5">
            <w:pPr>
              <w:jc w:val="center"/>
              <w:rPr>
                <w:rFonts w:ascii="Calibri" w:eastAsia="宋体" w:hAnsi="Calibri" w:cs="Times New Roman"/>
                <w:szCs w:val="21"/>
              </w:rPr>
            </w:pPr>
          </w:p>
        </w:tc>
      </w:tr>
      <w:tr w:rsidR="00AF022C" w:rsidRPr="00F847E5" w:rsidTr="003B795C">
        <w:tc>
          <w:tcPr>
            <w:tcW w:w="839"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szCs w:val="21"/>
              </w:rPr>
              <w:t>需求方向</w:t>
            </w:r>
          </w:p>
        </w:tc>
        <w:tc>
          <w:tcPr>
            <w:tcW w:w="347"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szCs w:val="21"/>
              </w:rPr>
              <w:t>技术研发岗位</w:t>
            </w:r>
          </w:p>
        </w:tc>
        <w:tc>
          <w:tcPr>
            <w:tcW w:w="232"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szCs w:val="21"/>
              </w:rPr>
              <w:t>人数</w:t>
            </w:r>
          </w:p>
        </w:tc>
        <w:tc>
          <w:tcPr>
            <w:tcW w:w="375"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szCs w:val="21"/>
              </w:rPr>
              <w:t>学历</w:t>
            </w:r>
          </w:p>
        </w:tc>
        <w:tc>
          <w:tcPr>
            <w:tcW w:w="547"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szCs w:val="21"/>
              </w:rPr>
              <w:t>教育背景</w:t>
            </w:r>
          </w:p>
        </w:tc>
        <w:tc>
          <w:tcPr>
            <w:tcW w:w="423"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szCs w:val="21"/>
              </w:rPr>
              <w:t>工作经验</w:t>
            </w:r>
          </w:p>
        </w:tc>
        <w:tc>
          <w:tcPr>
            <w:tcW w:w="391"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szCs w:val="21"/>
              </w:rPr>
              <w:t>毕业院校</w:t>
            </w:r>
          </w:p>
        </w:tc>
        <w:tc>
          <w:tcPr>
            <w:tcW w:w="1846" w:type="pct"/>
            <w:gridSpan w:val="2"/>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szCs w:val="21"/>
              </w:rPr>
              <w:t>岗位职责</w:t>
            </w:r>
          </w:p>
        </w:tc>
      </w:tr>
      <w:tr w:rsidR="00AF022C" w:rsidRPr="00F847E5" w:rsidTr="003B795C">
        <w:tc>
          <w:tcPr>
            <w:tcW w:w="839"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hint="eastAsia"/>
                <w:szCs w:val="21"/>
              </w:rPr>
              <w:t>催化</w:t>
            </w:r>
            <w:r w:rsidRPr="00F847E5">
              <w:rPr>
                <w:rFonts w:ascii="Calibri" w:eastAsia="宋体" w:hAnsi="Calibri" w:cs="Times New Roman"/>
                <w:szCs w:val="21"/>
              </w:rPr>
              <w:t>剂研发工程师</w:t>
            </w:r>
          </w:p>
        </w:tc>
        <w:tc>
          <w:tcPr>
            <w:tcW w:w="347"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szCs w:val="21"/>
              </w:rPr>
              <w:t>研究员</w:t>
            </w:r>
          </w:p>
        </w:tc>
        <w:tc>
          <w:tcPr>
            <w:tcW w:w="232"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hint="eastAsia"/>
                <w:szCs w:val="21"/>
              </w:rPr>
              <w:t>1</w:t>
            </w:r>
          </w:p>
        </w:tc>
        <w:tc>
          <w:tcPr>
            <w:tcW w:w="375"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hint="eastAsia"/>
                <w:szCs w:val="21"/>
              </w:rPr>
              <w:t>硕士及以上</w:t>
            </w:r>
          </w:p>
        </w:tc>
        <w:tc>
          <w:tcPr>
            <w:tcW w:w="547"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hint="eastAsia"/>
                <w:szCs w:val="21"/>
              </w:rPr>
              <w:t>催化、环境工程、化学或化工专业，基础知识体系完备，有催化专业背景从优。</w:t>
            </w:r>
          </w:p>
          <w:p w:rsidR="00AF022C" w:rsidRPr="00F847E5" w:rsidRDefault="00AF022C" w:rsidP="00F847E5">
            <w:pPr>
              <w:jc w:val="center"/>
              <w:rPr>
                <w:rFonts w:ascii="Calibri" w:eastAsia="宋体" w:hAnsi="Calibri" w:cs="Times New Roman"/>
                <w:szCs w:val="21"/>
              </w:rPr>
            </w:pPr>
          </w:p>
        </w:tc>
        <w:tc>
          <w:tcPr>
            <w:tcW w:w="423"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hint="eastAsia"/>
                <w:szCs w:val="21"/>
              </w:rPr>
              <w:t>具备独立开展研发工作能力；</w:t>
            </w:r>
          </w:p>
        </w:tc>
        <w:tc>
          <w:tcPr>
            <w:tcW w:w="391"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hint="eastAsia"/>
                <w:szCs w:val="21"/>
              </w:rPr>
              <w:t>化工</w:t>
            </w:r>
            <w:r w:rsidRPr="00F847E5">
              <w:rPr>
                <w:rFonts w:ascii="Calibri" w:eastAsia="宋体" w:hAnsi="Calibri" w:cs="Times New Roman" w:hint="eastAsia"/>
                <w:szCs w:val="21"/>
              </w:rPr>
              <w:t>/</w:t>
            </w:r>
            <w:r w:rsidRPr="00F847E5">
              <w:rPr>
                <w:rFonts w:ascii="Calibri" w:eastAsia="宋体" w:hAnsi="Calibri" w:cs="Times New Roman" w:hint="eastAsia"/>
                <w:szCs w:val="21"/>
              </w:rPr>
              <w:t>石油</w:t>
            </w:r>
            <w:r w:rsidRPr="00F847E5">
              <w:rPr>
                <w:rFonts w:ascii="Calibri" w:eastAsia="宋体" w:hAnsi="Calibri" w:cs="Times New Roman" w:hint="eastAsia"/>
                <w:szCs w:val="21"/>
              </w:rPr>
              <w:t>/</w:t>
            </w:r>
            <w:r w:rsidRPr="00F847E5">
              <w:rPr>
                <w:rFonts w:ascii="Calibri" w:eastAsia="宋体" w:hAnsi="Calibri" w:cs="Times New Roman" w:hint="eastAsia"/>
                <w:szCs w:val="21"/>
              </w:rPr>
              <w:t>科大</w:t>
            </w:r>
          </w:p>
        </w:tc>
        <w:tc>
          <w:tcPr>
            <w:tcW w:w="1846" w:type="pct"/>
            <w:gridSpan w:val="2"/>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hint="eastAsia"/>
                <w:szCs w:val="21"/>
              </w:rPr>
              <w:t>从事水处理、废气治理相关领域催化剂研发工作。</w:t>
            </w:r>
          </w:p>
          <w:p w:rsidR="00AF022C" w:rsidRPr="00F847E5" w:rsidRDefault="00AF022C" w:rsidP="00F847E5">
            <w:pPr>
              <w:numPr>
                <w:ilvl w:val="0"/>
                <w:numId w:val="1"/>
              </w:numPr>
              <w:jc w:val="center"/>
              <w:rPr>
                <w:rFonts w:ascii="Calibri" w:eastAsia="宋体" w:hAnsi="Calibri" w:cs="Times New Roman"/>
                <w:szCs w:val="21"/>
              </w:rPr>
            </w:pPr>
            <w:r w:rsidRPr="00F847E5">
              <w:rPr>
                <w:rFonts w:ascii="Calibri" w:eastAsia="宋体" w:hAnsi="Calibri" w:cs="Times New Roman" w:hint="eastAsia"/>
                <w:szCs w:val="21"/>
              </w:rPr>
              <w:t>负责催化剂开发、制备和性能改进。</w:t>
            </w:r>
          </w:p>
          <w:p w:rsidR="00AF022C" w:rsidRPr="00F847E5" w:rsidRDefault="00AF022C" w:rsidP="00F847E5">
            <w:pPr>
              <w:numPr>
                <w:ilvl w:val="0"/>
                <w:numId w:val="1"/>
              </w:numPr>
              <w:jc w:val="center"/>
              <w:rPr>
                <w:rFonts w:ascii="Calibri" w:eastAsia="宋体" w:hAnsi="Calibri" w:cs="Times New Roman"/>
                <w:szCs w:val="21"/>
              </w:rPr>
            </w:pPr>
            <w:r w:rsidRPr="00F847E5">
              <w:rPr>
                <w:rFonts w:ascii="Calibri" w:eastAsia="宋体" w:hAnsi="Calibri" w:cs="Times New Roman" w:hint="eastAsia"/>
                <w:szCs w:val="21"/>
              </w:rPr>
              <w:t>负责提出催化剂配方及制备条件的确定。</w:t>
            </w:r>
          </w:p>
          <w:p w:rsidR="00AF022C" w:rsidRPr="00F847E5" w:rsidRDefault="00AF022C" w:rsidP="00F847E5">
            <w:pPr>
              <w:numPr>
                <w:ilvl w:val="0"/>
                <w:numId w:val="1"/>
              </w:numPr>
              <w:jc w:val="center"/>
              <w:rPr>
                <w:rFonts w:ascii="Calibri" w:eastAsia="宋体" w:hAnsi="Calibri" w:cs="Times New Roman"/>
                <w:szCs w:val="21"/>
              </w:rPr>
            </w:pPr>
            <w:r w:rsidRPr="00F847E5">
              <w:rPr>
                <w:rFonts w:ascii="Calibri" w:eastAsia="宋体" w:hAnsi="Calibri" w:cs="Times New Roman" w:hint="eastAsia"/>
                <w:szCs w:val="21"/>
              </w:rPr>
              <w:t>负责催化剂活化和再生的研发工作。</w:t>
            </w:r>
          </w:p>
          <w:p w:rsidR="00AF022C" w:rsidRPr="00F847E5" w:rsidRDefault="00AF022C" w:rsidP="00F847E5">
            <w:pPr>
              <w:ind w:left="420"/>
              <w:jc w:val="center"/>
              <w:rPr>
                <w:rFonts w:ascii="Calibri" w:eastAsia="宋体" w:hAnsi="Calibri" w:cs="Times New Roman"/>
                <w:szCs w:val="21"/>
              </w:rPr>
            </w:pPr>
            <w:r w:rsidRPr="00F847E5">
              <w:rPr>
                <w:rFonts w:ascii="Calibri" w:eastAsia="宋体" w:hAnsi="Calibri" w:cs="Times New Roman" w:hint="eastAsia"/>
                <w:szCs w:val="21"/>
              </w:rPr>
              <w:t>具体包括：根据公司发展要求和市场需求，协同实验室主管确定重点研发方向、内容；编制研究方案、项目建议书、项目可行性研究报告，进行项目的技术开发和试验平台建设；按照要求，进行技术调研、攻克项目难点，完成课题及项目的研发任务，并配合技术成果转化工作。具有解决现场问题的能力，如现场调试等工作；</w:t>
            </w:r>
          </w:p>
        </w:tc>
      </w:tr>
      <w:tr w:rsidR="00AF022C" w:rsidRPr="00F847E5" w:rsidTr="003B795C">
        <w:tc>
          <w:tcPr>
            <w:tcW w:w="839"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szCs w:val="21"/>
              </w:rPr>
              <w:t>电化学工程师</w:t>
            </w:r>
          </w:p>
        </w:tc>
        <w:tc>
          <w:tcPr>
            <w:tcW w:w="347"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hint="eastAsia"/>
                <w:szCs w:val="21"/>
              </w:rPr>
              <w:t>研究员</w:t>
            </w:r>
          </w:p>
        </w:tc>
        <w:tc>
          <w:tcPr>
            <w:tcW w:w="232"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hint="eastAsia"/>
                <w:szCs w:val="21"/>
              </w:rPr>
              <w:t>1</w:t>
            </w:r>
          </w:p>
        </w:tc>
        <w:tc>
          <w:tcPr>
            <w:tcW w:w="375"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hint="eastAsia"/>
                <w:szCs w:val="21"/>
              </w:rPr>
              <w:t>硕士及以上</w:t>
            </w:r>
          </w:p>
        </w:tc>
        <w:tc>
          <w:tcPr>
            <w:tcW w:w="547"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hint="eastAsia"/>
                <w:szCs w:val="21"/>
              </w:rPr>
              <w:t>有电化学、催化化学理论基础，具备独立开展研发工作能力及一定的组织协调能力</w:t>
            </w:r>
          </w:p>
        </w:tc>
        <w:tc>
          <w:tcPr>
            <w:tcW w:w="423"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hint="eastAsia"/>
                <w:szCs w:val="21"/>
              </w:rPr>
              <w:t>不限</w:t>
            </w:r>
          </w:p>
        </w:tc>
        <w:tc>
          <w:tcPr>
            <w:tcW w:w="391"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hint="eastAsia"/>
                <w:szCs w:val="21"/>
              </w:rPr>
              <w:t>化工</w:t>
            </w:r>
            <w:r w:rsidRPr="00F847E5">
              <w:rPr>
                <w:rFonts w:ascii="Calibri" w:eastAsia="宋体" w:hAnsi="Calibri" w:cs="Times New Roman" w:hint="eastAsia"/>
                <w:szCs w:val="21"/>
              </w:rPr>
              <w:t>/</w:t>
            </w:r>
            <w:r w:rsidRPr="00F847E5">
              <w:rPr>
                <w:rFonts w:ascii="Calibri" w:eastAsia="宋体" w:hAnsi="Calibri" w:cs="Times New Roman" w:hint="eastAsia"/>
                <w:szCs w:val="21"/>
              </w:rPr>
              <w:t>石油</w:t>
            </w:r>
            <w:r w:rsidRPr="00F847E5">
              <w:rPr>
                <w:rFonts w:ascii="Calibri" w:eastAsia="宋体" w:hAnsi="Calibri" w:cs="Times New Roman" w:hint="eastAsia"/>
                <w:szCs w:val="21"/>
              </w:rPr>
              <w:t>/</w:t>
            </w:r>
            <w:r w:rsidRPr="00F847E5">
              <w:rPr>
                <w:rFonts w:ascii="Calibri" w:eastAsia="宋体" w:hAnsi="Calibri" w:cs="Times New Roman" w:hint="eastAsia"/>
                <w:szCs w:val="21"/>
              </w:rPr>
              <w:t>科大</w:t>
            </w:r>
          </w:p>
        </w:tc>
        <w:tc>
          <w:tcPr>
            <w:tcW w:w="1846" w:type="pct"/>
            <w:gridSpan w:val="2"/>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hint="eastAsia"/>
                <w:szCs w:val="21"/>
              </w:rPr>
              <w:t>从事环保相关领域的药剂研发工作。</w:t>
            </w:r>
          </w:p>
          <w:p w:rsidR="00AF022C" w:rsidRPr="00F847E5" w:rsidRDefault="00AF022C" w:rsidP="00F847E5">
            <w:pPr>
              <w:numPr>
                <w:ilvl w:val="0"/>
                <w:numId w:val="2"/>
              </w:numPr>
              <w:jc w:val="center"/>
              <w:rPr>
                <w:rFonts w:ascii="Calibri" w:eastAsia="宋体" w:hAnsi="Calibri" w:cs="Times New Roman"/>
                <w:szCs w:val="21"/>
              </w:rPr>
            </w:pPr>
            <w:r w:rsidRPr="00F847E5">
              <w:rPr>
                <w:rFonts w:ascii="Calibri" w:eastAsia="宋体" w:hAnsi="Calibri" w:cs="Times New Roman" w:hint="eastAsia"/>
                <w:szCs w:val="21"/>
              </w:rPr>
              <w:t>负责相关电化学材料药剂开发；</w:t>
            </w:r>
          </w:p>
          <w:p w:rsidR="00AF022C" w:rsidRPr="00F847E5" w:rsidRDefault="00AF022C" w:rsidP="00F847E5">
            <w:pPr>
              <w:numPr>
                <w:ilvl w:val="0"/>
                <w:numId w:val="2"/>
              </w:numPr>
              <w:jc w:val="center"/>
              <w:rPr>
                <w:rFonts w:ascii="Calibri" w:eastAsia="宋体" w:hAnsi="Calibri" w:cs="Times New Roman"/>
                <w:szCs w:val="21"/>
              </w:rPr>
            </w:pPr>
            <w:r w:rsidRPr="00F847E5">
              <w:rPr>
                <w:rFonts w:ascii="Calibri" w:eastAsia="宋体" w:hAnsi="Calibri" w:cs="Times New Roman" w:hint="eastAsia"/>
                <w:szCs w:val="21"/>
              </w:rPr>
              <w:t>电化学新工艺的开发；</w:t>
            </w:r>
          </w:p>
          <w:p w:rsidR="00AF022C" w:rsidRPr="00F847E5" w:rsidRDefault="00AF022C" w:rsidP="00F847E5">
            <w:pPr>
              <w:numPr>
                <w:ilvl w:val="0"/>
                <w:numId w:val="2"/>
              </w:numPr>
              <w:jc w:val="center"/>
              <w:rPr>
                <w:rFonts w:ascii="Calibri" w:eastAsia="宋体" w:hAnsi="Calibri" w:cs="Times New Roman"/>
                <w:szCs w:val="21"/>
              </w:rPr>
            </w:pPr>
            <w:r w:rsidRPr="00F847E5">
              <w:rPr>
                <w:rFonts w:ascii="Calibri" w:eastAsia="宋体" w:hAnsi="Calibri" w:cs="Times New Roman" w:hint="eastAsia"/>
                <w:szCs w:val="21"/>
              </w:rPr>
              <w:t>药剂的选型及部分已有药剂的优化。</w:t>
            </w:r>
          </w:p>
          <w:p w:rsidR="00AF022C" w:rsidRPr="00F847E5" w:rsidRDefault="00AF022C" w:rsidP="00F847E5">
            <w:pPr>
              <w:numPr>
                <w:ilvl w:val="0"/>
                <w:numId w:val="2"/>
              </w:numPr>
              <w:jc w:val="center"/>
              <w:rPr>
                <w:rFonts w:ascii="Calibri" w:eastAsia="宋体" w:hAnsi="Calibri" w:cs="Times New Roman"/>
                <w:szCs w:val="21"/>
              </w:rPr>
            </w:pPr>
            <w:r w:rsidRPr="00F847E5">
              <w:rPr>
                <w:rFonts w:ascii="Calibri" w:eastAsia="宋体" w:hAnsi="Calibri" w:cs="Times New Roman" w:hint="eastAsia"/>
                <w:szCs w:val="21"/>
              </w:rPr>
              <w:t>根据公司发展要求和市场需求，协同实验室主管确定重点研发方向、内容；编制研究方案、项目建议书、项目可行性研究报告，进行项目的技术开发和试验平台建设、实验研究与数据分析；按照要求，进行技术调研、攻克项目难点，完成课题及项目的研发任务，并配合技术成果转化工作。具有解决现场问题的能力。</w:t>
            </w:r>
          </w:p>
        </w:tc>
      </w:tr>
      <w:tr w:rsidR="00AF022C" w:rsidRPr="00AF022C" w:rsidTr="00F847E5">
        <w:tc>
          <w:tcPr>
            <w:tcW w:w="839" w:type="pct"/>
            <w:vAlign w:val="center"/>
          </w:tcPr>
          <w:p w:rsidR="00AF022C" w:rsidRPr="00F847E5" w:rsidRDefault="00AF022C" w:rsidP="00F847E5">
            <w:pPr>
              <w:jc w:val="center"/>
              <w:rPr>
                <w:rFonts w:ascii="Calibri" w:eastAsia="宋体" w:hAnsi="Calibri" w:cs="Times New Roman"/>
                <w:szCs w:val="21"/>
              </w:rPr>
            </w:pPr>
            <w:r w:rsidRPr="00F847E5">
              <w:rPr>
                <w:rFonts w:ascii="Calibri" w:eastAsia="宋体" w:hAnsi="Calibri" w:cs="Times New Roman" w:hint="eastAsia"/>
                <w:szCs w:val="21"/>
              </w:rPr>
              <w:t>备注</w:t>
            </w:r>
          </w:p>
        </w:tc>
        <w:tc>
          <w:tcPr>
            <w:tcW w:w="4161" w:type="pct"/>
            <w:gridSpan w:val="8"/>
            <w:vAlign w:val="center"/>
          </w:tcPr>
          <w:p w:rsidR="00AF022C" w:rsidRPr="00AF022C" w:rsidRDefault="00AF022C" w:rsidP="00F847E5">
            <w:pPr>
              <w:jc w:val="center"/>
              <w:rPr>
                <w:rFonts w:ascii="Calibri" w:eastAsia="宋体" w:hAnsi="Calibri" w:cs="Times New Roman"/>
                <w:szCs w:val="21"/>
              </w:rPr>
            </w:pPr>
            <w:r w:rsidRPr="00F847E5">
              <w:rPr>
                <w:rFonts w:ascii="Calibri" w:eastAsia="宋体" w:hAnsi="Calibri" w:cs="Times New Roman" w:hint="eastAsia"/>
                <w:szCs w:val="21"/>
              </w:rPr>
              <w:t>有工作经验优先</w:t>
            </w:r>
          </w:p>
        </w:tc>
      </w:tr>
      <w:bookmarkEnd w:id="0"/>
    </w:tbl>
    <w:p w:rsidR="00B21776" w:rsidRPr="00A86615" w:rsidRDefault="00B21776" w:rsidP="00B21776">
      <w:pPr>
        <w:rPr>
          <w:rFonts w:ascii="仿宋" w:eastAsia="仿宋" w:hAnsi="仿宋"/>
          <w:sz w:val="30"/>
          <w:szCs w:val="30"/>
        </w:rPr>
      </w:pPr>
    </w:p>
    <w:p w:rsidR="00B21776" w:rsidRPr="00197F7C" w:rsidRDefault="00B21776" w:rsidP="00197F7C">
      <w:pPr>
        <w:ind w:firstLine="420"/>
      </w:pPr>
    </w:p>
    <w:sectPr w:rsidR="00B21776" w:rsidRPr="00197F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D5F" w:rsidRDefault="00B07D5F" w:rsidP="00197F7C">
      <w:r>
        <w:separator/>
      </w:r>
    </w:p>
  </w:endnote>
  <w:endnote w:type="continuationSeparator" w:id="0">
    <w:p w:rsidR="00B07D5F" w:rsidRDefault="00B07D5F" w:rsidP="0019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Fang Song">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D5F" w:rsidRDefault="00B07D5F" w:rsidP="00197F7C">
      <w:r>
        <w:separator/>
      </w:r>
    </w:p>
  </w:footnote>
  <w:footnote w:type="continuationSeparator" w:id="0">
    <w:p w:rsidR="00B07D5F" w:rsidRDefault="00B07D5F" w:rsidP="00197F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73B15"/>
    <w:multiLevelType w:val="hybridMultilevel"/>
    <w:tmpl w:val="E552F9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65037B9"/>
    <w:multiLevelType w:val="hybridMultilevel"/>
    <w:tmpl w:val="E552F9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F7C"/>
    <w:rsid w:val="00197F7C"/>
    <w:rsid w:val="003B795C"/>
    <w:rsid w:val="004D107A"/>
    <w:rsid w:val="005730BF"/>
    <w:rsid w:val="00A76637"/>
    <w:rsid w:val="00AF022C"/>
    <w:rsid w:val="00B07D5F"/>
    <w:rsid w:val="00B21776"/>
    <w:rsid w:val="00BC04F4"/>
    <w:rsid w:val="00E046AF"/>
    <w:rsid w:val="00F84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7F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7F7C"/>
    <w:rPr>
      <w:sz w:val="18"/>
      <w:szCs w:val="18"/>
    </w:rPr>
  </w:style>
  <w:style w:type="paragraph" w:styleId="a4">
    <w:name w:val="footer"/>
    <w:basedOn w:val="a"/>
    <w:link w:val="Char0"/>
    <w:uiPriority w:val="99"/>
    <w:unhideWhenUsed/>
    <w:rsid w:val="00197F7C"/>
    <w:pPr>
      <w:tabs>
        <w:tab w:val="center" w:pos="4153"/>
        <w:tab w:val="right" w:pos="8306"/>
      </w:tabs>
      <w:snapToGrid w:val="0"/>
      <w:jc w:val="left"/>
    </w:pPr>
    <w:rPr>
      <w:sz w:val="18"/>
      <w:szCs w:val="18"/>
    </w:rPr>
  </w:style>
  <w:style w:type="character" w:customStyle="1" w:styleId="Char0">
    <w:name w:val="页脚 Char"/>
    <w:basedOn w:val="a0"/>
    <w:link w:val="a4"/>
    <w:uiPriority w:val="99"/>
    <w:rsid w:val="00197F7C"/>
    <w:rPr>
      <w:sz w:val="18"/>
      <w:szCs w:val="18"/>
    </w:rPr>
  </w:style>
  <w:style w:type="paragraph" w:styleId="a5">
    <w:name w:val="Normal (Web)"/>
    <w:basedOn w:val="a"/>
    <w:uiPriority w:val="99"/>
    <w:semiHidden/>
    <w:unhideWhenUsed/>
    <w:rsid w:val="00197F7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197F7C"/>
    <w:rPr>
      <w:color w:val="0000FF"/>
      <w:u w:val="single"/>
    </w:rPr>
  </w:style>
  <w:style w:type="table" w:styleId="a7">
    <w:name w:val="Table Grid"/>
    <w:basedOn w:val="a1"/>
    <w:uiPriority w:val="59"/>
    <w:rsid w:val="00AF0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7F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7F7C"/>
    <w:rPr>
      <w:sz w:val="18"/>
      <w:szCs w:val="18"/>
    </w:rPr>
  </w:style>
  <w:style w:type="paragraph" w:styleId="a4">
    <w:name w:val="footer"/>
    <w:basedOn w:val="a"/>
    <w:link w:val="Char0"/>
    <w:uiPriority w:val="99"/>
    <w:unhideWhenUsed/>
    <w:rsid w:val="00197F7C"/>
    <w:pPr>
      <w:tabs>
        <w:tab w:val="center" w:pos="4153"/>
        <w:tab w:val="right" w:pos="8306"/>
      </w:tabs>
      <w:snapToGrid w:val="0"/>
      <w:jc w:val="left"/>
    </w:pPr>
    <w:rPr>
      <w:sz w:val="18"/>
      <w:szCs w:val="18"/>
    </w:rPr>
  </w:style>
  <w:style w:type="character" w:customStyle="1" w:styleId="Char0">
    <w:name w:val="页脚 Char"/>
    <w:basedOn w:val="a0"/>
    <w:link w:val="a4"/>
    <w:uiPriority w:val="99"/>
    <w:rsid w:val="00197F7C"/>
    <w:rPr>
      <w:sz w:val="18"/>
      <w:szCs w:val="18"/>
    </w:rPr>
  </w:style>
  <w:style w:type="paragraph" w:styleId="a5">
    <w:name w:val="Normal (Web)"/>
    <w:basedOn w:val="a"/>
    <w:uiPriority w:val="99"/>
    <w:semiHidden/>
    <w:unhideWhenUsed/>
    <w:rsid w:val="00197F7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197F7C"/>
    <w:rPr>
      <w:color w:val="0000FF"/>
      <w:u w:val="single"/>
    </w:rPr>
  </w:style>
  <w:style w:type="table" w:styleId="a7">
    <w:name w:val="Table Grid"/>
    <w:basedOn w:val="a1"/>
    <w:uiPriority w:val="59"/>
    <w:rsid w:val="00AF0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93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275</Words>
  <Characters>1572</Characters>
  <Application>Microsoft Office Word</Application>
  <DocSecurity>0</DocSecurity>
  <Lines>13</Lines>
  <Paragraphs>3</Paragraphs>
  <ScaleCrop>false</ScaleCrop>
  <Company>China</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2017-02-03T04:07:00Z</dcterms:created>
  <dcterms:modified xsi:type="dcterms:W3CDTF">2017-02-17T02:18:00Z</dcterms:modified>
</cp:coreProperties>
</file>