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00C89F" w14:textId="295FDEC5" w:rsidR="00BD525B" w:rsidRDefault="00BD525B" w:rsidP="00C00A78">
      <w:pPr>
        <w:spacing w:line="360" w:lineRule="auto"/>
        <w:jc w:val="center"/>
        <w:rPr>
          <w:rFonts w:ascii="方正小标宋简体" w:eastAsia="方正小标宋简体" w:hAnsi="Calibri"/>
          <w:color w:val="FF0000"/>
          <w:sz w:val="44"/>
          <w:szCs w:val="44"/>
        </w:rPr>
      </w:pPr>
      <w:r>
        <w:rPr>
          <w:noProof/>
        </w:rPr>
        <mc:AlternateContent>
          <mc:Choice Requires="wpg">
            <w:drawing>
              <wp:anchor distT="0" distB="0" distL="114300" distR="114300" simplePos="0" relativeHeight="251659264" behindDoc="0" locked="0" layoutInCell="1" allowOverlap="1" wp14:anchorId="5DF1E99B" wp14:editId="2491A7B9">
                <wp:simplePos x="0" y="0"/>
                <wp:positionH relativeFrom="column">
                  <wp:posOffset>-141605</wp:posOffset>
                </wp:positionH>
                <wp:positionV relativeFrom="paragraph">
                  <wp:posOffset>-3175</wp:posOffset>
                </wp:positionV>
                <wp:extent cx="5905474" cy="1135341"/>
                <wp:effectExtent l="0" t="0" r="635" b="46355"/>
                <wp:wrapNone/>
                <wp:docPr id="7" name="组合 12"/>
                <wp:cNvGraphicFramePr/>
                <a:graphic xmlns:a="http://schemas.openxmlformats.org/drawingml/2006/main">
                  <a:graphicData uri="http://schemas.microsoft.com/office/word/2010/wordprocessingGroup">
                    <wpg:wgp>
                      <wpg:cNvGrpSpPr/>
                      <wpg:grpSpPr>
                        <a:xfrm>
                          <a:off x="0" y="0"/>
                          <a:ext cx="5905474" cy="1135341"/>
                          <a:chOff x="476" y="0"/>
                          <a:chExt cx="59054" cy="11353"/>
                        </a:xfrm>
                      </wpg:grpSpPr>
                      <wps:wsp>
                        <wps:cNvPr id="10" name="文本框 1"/>
                        <wps:cNvSpPr txBox="1">
                          <a:spLocks noChangeArrowheads="1"/>
                        </wps:cNvSpPr>
                        <wps:spPr bwMode="auto">
                          <a:xfrm>
                            <a:off x="476" y="0"/>
                            <a:ext cx="59054" cy="5905"/>
                          </a:xfrm>
                          <a:prstGeom prst="rect">
                            <a:avLst/>
                          </a:prstGeom>
                          <a:solidFill>
                            <a:srgbClr val="FFFFFF"/>
                          </a:solidFill>
                          <a:ln>
                            <a:noFill/>
                          </a:ln>
                        </wps:spPr>
                        <wps:txbx>
                          <w:txbxContent>
                            <w:p w14:paraId="412B1398" w14:textId="21A59893" w:rsidR="00BD525B" w:rsidRPr="00BD525B" w:rsidRDefault="00BD525B" w:rsidP="00BD525B">
                              <w:pPr>
                                <w:jc w:val="distribute"/>
                                <w:rPr>
                                  <w:rFonts w:ascii="方正小标宋简体" w:eastAsia="方正小标宋简体" w:hAnsi="方正小标宋简体" w:cs="方正粗宋简体"/>
                                  <w:color w:val="FF0000"/>
                                  <w:sz w:val="52"/>
                                  <w:szCs w:val="52"/>
                                </w:rPr>
                              </w:pPr>
                              <w:r w:rsidRPr="00BD525B">
                                <w:rPr>
                                  <w:rFonts w:ascii="方正小标宋简体" w:eastAsia="方正小标宋简体" w:hAnsi="方正小标宋简体" w:hint="eastAsia"/>
                                  <w:snapToGrid w:val="0"/>
                                  <w:color w:val="FF0000"/>
                                  <w:spacing w:val="-16"/>
                                  <w:kern w:val="0"/>
                                  <w:sz w:val="52"/>
                                  <w:szCs w:val="52"/>
                                </w:rPr>
                                <w:t>中国石油大学（北京）国有资产管理处文件</w:t>
                              </w:r>
                            </w:p>
                          </w:txbxContent>
                        </wps:txbx>
                        <wps:bodyPr rot="0" vert="horz" wrap="square" lIns="91439" tIns="45720" rIns="91439" bIns="45720" anchor="t" anchorCtr="0" upright="1">
                          <a:noAutofit/>
                        </wps:bodyPr>
                      </wps:wsp>
                      <wps:wsp>
                        <wps:cNvPr id="13" name="直接连接符 11"/>
                        <wps:cNvCnPr>
                          <a:cxnSpLocks noChangeShapeType="1"/>
                        </wps:cNvCnPr>
                        <wps:spPr bwMode="auto">
                          <a:xfrm>
                            <a:off x="476" y="11347"/>
                            <a:ext cx="58769" cy="6"/>
                          </a:xfrm>
                          <a:prstGeom prst="line">
                            <a:avLst/>
                          </a:prstGeom>
                          <a:noFill/>
                          <a:ln w="28575">
                            <a:solidFill>
                              <a:srgbClr val="FF0000"/>
                            </a:solidFill>
                            <a:miter lim="800000"/>
                          </a:ln>
                        </wps:spPr>
                        <wps:bodyPr/>
                      </wps:wsp>
                    </wpg:wgp>
                  </a:graphicData>
                </a:graphic>
                <wp14:sizeRelH relativeFrom="margin">
                  <wp14:pctWidth>0</wp14:pctWidth>
                </wp14:sizeRelH>
                <wp14:sizeRelV relativeFrom="margin">
                  <wp14:pctHeight>0</wp14:pctHeight>
                </wp14:sizeRelV>
              </wp:anchor>
            </w:drawing>
          </mc:Choice>
          <mc:Fallback>
            <w:pict>
              <v:group w14:anchorId="5DF1E99B" id="组合 12" o:spid="_x0000_s1026" style="position:absolute;left:0;text-align:left;margin-left:-11.15pt;margin-top:-.25pt;width:465pt;height:89.4pt;z-index:251659264;mso-width-relative:margin;mso-height-relative:margin" coordorigin="476" coordsize="59054,11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">
                <v:shapetype id="_x0000_t202" coordsize="21600,21600" o:spt="202" path="m,l,21600r21600,l21600,xe">
                  <v:stroke joinstyle="miter"/>
                  <v:path gradientshapeok="t" o:connecttype="rect"/>
                </v:shapetype>
                <v:shape id="文本框 1" o:spid="_x0000_s1027" type="#_x0000_t202" style="position:absolute;left:476;width:59054;height:5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" stroked="f">
                  <v:textbox inset="2.53997mm,,2.53997mm">
                    <w:txbxContent>
                      <w:p w14:paraId="412B1398" w14:textId="21A59893" w:rsidR="00BD525B" w:rsidRPr="00BD525B" w:rsidRDefault="00BD525B" w:rsidP="00BD525B">
                        <w:pPr>
                          <w:jc w:val="distribute"/>
                          <w:rPr>
                            <w:rFonts w:ascii="方正小标宋简体" w:eastAsia="方正小标宋简体" w:hAnsi="方正小标宋简体" w:cs="方正粗宋简体"/>
                            <w:color w:val="FF0000"/>
                            <w:sz w:val="52"/>
                            <w:szCs w:val="52"/>
                          </w:rPr>
                        </w:pPr>
                        <w:r w:rsidRPr="00BD525B">
                          <w:rPr>
                            <w:rFonts w:ascii="方正小标宋简体" w:eastAsia="方正小标宋简体" w:hAnsi="方正小标宋简体" w:hint="eastAsia"/>
                            <w:snapToGrid w:val="0"/>
                            <w:color w:val="FF0000"/>
                            <w:spacing w:val="-16"/>
                            <w:kern w:val="0"/>
                            <w:sz w:val="52"/>
                            <w:szCs w:val="52"/>
                          </w:rPr>
                          <w:t>中国石油大学（北京）国有资产管理处文件</w:t>
                        </w:r>
                      </w:p>
                    </w:txbxContent>
                  </v:textbox>
                </v:shape>
                <v:line id="直接连接符 11" o:spid="_x0000_s1028" style="position:absolute;visibility:visible;mso-wrap-style:square" from="476,11347" to="59245,11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" strokecolor="red" strokeweight="2.25pt">
                  <v:stroke joinstyle="miter"/>
                </v:line>
              </v:group>
            </w:pict>
          </mc:Fallback>
        </mc:AlternateContent>
      </w:r>
    </w:p>
    <w:p w14:paraId="73D49579" w14:textId="62209771" w:rsidR="00BD525B" w:rsidRPr="00BD525B" w:rsidRDefault="00BD525B" w:rsidP="00C00A78">
      <w:pPr>
        <w:spacing w:line="360" w:lineRule="auto"/>
        <w:jc w:val="center"/>
        <w:rPr>
          <w:rFonts w:hAnsi="Calibri"/>
          <w:color w:val="000000" w:themeColor="text1"/>
        </w:rPr>
      </w:pPr>
      <w:r w:rsidRPr="00BD525B">
        <w:rPr>
          <w:rFonts w:hAnsi="Calibri" w:hint="eastAsia"/>
          <w:color w:val="000000" w:themeColor="text1"/>
        </w:rPr>
        <w:t>国有资产管理处〔202</w:t>
      </w:r>
      <w:r w:rsidR="00F728AD">
        <w:rPr>
          <w:rFonts w:hAnsi="Calibri"/>
          <w:color w:val="000000" w:themeColor="text1"/>
        </w:rPr>
        <w:t>5</w:t>
      </w:r>
      <w:r w:rsidRPr="00BD525B">
        <w:rPr>
          <w:rFonts w:hAnsi="Calibri" w:hint="eastAsia"/>
          <w:color w:val="000000" w:themeColor="text1"/>
        </w:rPr>
        <w:t>〕</w:t>
      </w:r>
      <w:r w:rsidR="00F728AD">
        <w:rPr>
          <w:rFonts w:hAnsi="Calibri"/>
          <w:color w:val="000000" w:themeColor="text1"/>
        </w:rPr>
        <w:t>1</w:t>
      </w:r>
      <w:bookmarkStart w:id="0" w:name="_GoBack"/>
      <w:bookmarkEnd w:id="0"/>
      <w:r w:rsidRPr="00BD525B">
        <w:rPr>
          <w:rFonts w:hAnsi="Calibri" w:hint="eastAsia"/>
          <w:color w:val="000000" w:themeColor="text1"/>
        </w:rPr>
        <w:t>号</w:t>
      </w:r>
    </w:p>
    <w:p w14:paraId="654C0887" w14:textId="77777777" w:rsidR="00BD525B" w:rsidRPr="00BD525B" w:rsidRDefault="00BD525B" w:rsidP="00C00A78">
      <w:pPr>
        <w:spacing w:line="360" w:lineRule="auto"/>
        <w:jc w:val="center"/>
        <w:rPr>
          <w:rFonts w:ascii="方正小标宋简体" w:eastAsia="方正小标宋简体" w:hAnsi="Calibri"/>
          <w:color w:val="FF0000"/>
          <w:sz w:val="44"/>
          <w:szCs w:val="44"/>
        </w:rPr>
      </w:pPr>
    </w:p>
    <w:p w14:paraId="7560219C" w14:textId="121A1E62" w:rsidR="00FE5884" w:rsidRPr="001D2091" w:rsidRDefault="008E54C7">
      <w:pPr>
        <w:spacing w:line="560" w:lineRule="exact"/>
        <w:jc w:val="center"/>
        <w:rPr>
          <w:rFonts w:ascii="方正小标宋简体" w:eastAsia="方正小标宋简体"/>
          <w:bCs/>
          <w:color w:val="000000"/>
          <w:sz w:val="44"/>
          <w:szCs w:val="44"/>
        </w:rPr>
      </w:pPr>
      <w:r w:rsidRPr="001D2091">
        <w:rPr>
          <w:rFonts w:ascii="方正小标宋简体" w:eastAsia="方正小标宋简体" w:hint="eastAsia"/>
          <w:bCs/>
          <w:color w:val="000000"/>
          <w:sz w:val="44"/>
          <w:szCs w:val="44"/>
        </w:rPr>
        <w:t>中国</w:t>
      </w:r>
      <w:r w:rsidR="00C06596" w:rsidRPr="001D2091">
        <w:rPr>
          <w:rFonts w:ascii="方正小标宋简体" w:eastAsia="方正小标宋简体" w:hint="eastAsia"/>
          <w:bCs/>
          <w:color w:val="000000"/>
          <w:sz w:val="44"/>
          <w:szCs w:val="44"/>
        </w:rPr>
        <w:t>石油大学（北京）</w:t>
      </w:r>
    </w:p>
    <w:p w14:paraId="59BE9631" w14:textId="16044E3C" w:rsidR="00E21DC7" w:rsidRDefault="00AF32D6" w:rsidP="00195107">
      <w:pPr>
        <w:spacing w:line="560" w:lineRule="exact"/>
        <w:jc w:val="center"/>
        <w:rPr>
          <w:rFonts w:ascii="方正小标宋简体" w:eastAsia="方正小标宋简体"/>
          <w:bCs/>
          <w:color w:val="000000"/>
          <w:sz w:val="44"/>
          <w:szCs w:val="44"/>
        </w:rPr>
      </w:pPr>
      <w:r w:rsidRPr="00AF32D6">
        <w:rPr>
          <w:rFonts w:ascii="方正小标宋简体" w:eastAsia="方正小标宋简体" w:hint="eastAsia"/>
          <w:bCs/>
          <w:color w:val="000000"/>
          <w:sz w:val="44"/>
          <w:szCs w:val="44"/>
        </w:rPr>
        <w:t>实验室安全检查与隐患治理管理办法</w:t>
      </w:r>
    </w:p>
    <w:p w14:paraId="5D86E009" w14:textId="77777777" w:rsidR="00195107" w:rsidRPr="005269CF" w:rsidRDefault="00195107" w:rsidP="00195107">
      <w:pPr>
        <w:spacing w:line="560" w:lineRule="exact"/>
        <w:jc w:val="center"/>
      </w:pPr>
    </w:p>
    <w:p w14:paraId="770A4218" w14:textId="77777777" w:rsidR="00FE5884" w:rsidRPr="001D2091" w:rsidRDefault="00C06596">
      <w:pPr>
        <w:spacing w:beforeLines="50" w:before="156" w:afterLines="50" w:after="156" w:line="520" w:lineRule="exact"/>
        <w:jc w:val="center"/>
        <w:rPr>
          <w:rFonts w:ascii="黑体" w:eastAsia="黑体" w:hAnsi="黑体"/>
        </w:rPr>
      </w:pPr>
      <w:r w:rsidRPr="001D2091">
        <w:rPr>
          <w:rFonts w:ascii="黑体" w:eastAsia="黑体" w:hAnsi="黑体" w:hint="eastAsia"/>
        </w:rPr>
        <w:t>第一章 总则</w:t>
      </w:r>
    </w:p>
    <w:p w14:paraId="5F968116" w14:textId="391029B7" w:rsidR="00FE5884" w:rsidRDefault="00C06596">
      <w:pPr>
        <w:spacing w:line="560" w:lineRule="exact"/>
        <w:ind w:firstLineChars="200" w:firstLine="643"/>
      </w:pPr>
      <w:r w:rsidRPr="001D2091">
        <w:rPr>
          <w:rFonts w:hint="eastAsia"/>
          <w:b/>
          <w:bCs/>
        </w:rPr>
        <w:t>第一条</w:t>
      </w:r>
      <w:r w:rsidRPr="001D2091">
        <w:rPr>
          <w:rFonts w:hint="eastAsia"/>
        </w:rPr>
        <w:t xml:space="preserve"> </w:t>
      </w:r>
      <w:r w:rsidR="00390CC6" w:rsidRPr="00390CC6">
        <w:rPr>
          <w:rFonts w:hint="eastAsia"/>
        </w:rPr>
        <w:t>为加强实验室安全管理，构建安全检查常态化工作机制，及时发现和排除安全隐患，有效预防和减少实验室安全事故的发生，保障校园安全稳定和师生生命安全，依据教育部《高等学校实验室安全规范》、《中国石油大学（北京）实验室安全管理办法》以及相关法律法规，结合学校实际情况，制定本办法。</w:t>
      </w:r>
    </w:p>
    <w:p w14:paraId="3C1D13CB" w14:textId="4E2A67FB" w:rsidR="00390CC6" w:rsidRDefault="00390CC6">
      <w:pPr>
        <w:spacing w:line="560" w:lineRule="exact"/>
        <w:ind w:firstLineChars="200" w:firstLine="643"/>
      </w:pPr>
      <w:r w:rsidRPr="001D2091">
        <w:rPr>
          <w:rFonts w:hint="eastAsia"/>
          <w:b/>
          <w:bCs/>
        </w:rPr>
        <w:t>第</w:t>
      </w:r>
      <w:r>
        <w:rPr>
          <w:rFonts w:hint="eastAsia"/>
          <w:b/>
          <w:bCs/>
        </w:rPr>
        <w:t>二</w:t>
      </w:r>
      <w:r w:rsidRPr="001D2091">
        <w:rPr>
          <w:rFonts w:hint="eastAsia"/>
          <w:b/>
          <w:bCs/>
        </w:rPr>
        <w:t>条</w:t>
      </w:r>
      <w:r w:rsidRPr="001D2091">
        <w:rPr>
          <w:rFonts w:hint="eastAsia"/>
        </w:rPr>
        <w:t xml:space="preserve"> </w:t>
      </w:r>
      <w:r w:rsidRPr="00390CC6">
        <w:rPr>
          <w:rFonts w:hint="eastAsia"/>
        </w:rPr>
        <w:t>实验室安全检查实行学校、二级单位、实验室三个层级，分级管理、分级负责、分级监督的运行机制。</w:t>
      </w:r>
    </w:p>
    <w:p w14:paraId="24D3026D" w14:textId="1851E2F7" w:rsidR="002634F3" w:rsidRDefault="00390CC6" w:rsidP="002634F3">
      <w:pPr>
        <w:spacing w:line="560" w:lineRule="exact"/>
        <w:ind w:firstLineChars="200" w:firstLine="643"/>
      </w:pPr>
      <w:r w:rsidRPr="001D2091">
        <w:rPr>
          <w:rFonts w:hint="eastAsia"/>
          <w:b/>
          <w:bCs/>
        </w:rPr>
        <w:t>第</w:t>
      </w:r>
      <w:r>
        <w:rPr>
          <w:rFonts w:hint="eastAsia"/>
          <w:b/>
          <w:bCs/>
        </w:rPr>
        <w:t>三</w:t>
      </w:r>
      <w:r w:rsidRPr="001D2091">
        <w:rPr>
          <w:rFonts w:hint="eastAsia"/>
          <w:b/>
          <w:bCs/>
        </w:rPr>
        <w:t>条</w:t>
      </w:r>
      <w:r w:rsidRPr="001D2091">
        <w:rPr>
          <w:rFonts w:hint="eastAsia"/>
        </w:rPr>
        <w:t xml:space="preserve"> </w:t>
      </w:r>
      <w:r w:rsidR="002634F3">
        <w:rPr>
          <w:rFonts w:hint="eastAsia"/>
        </w:rPr>
        <w:t>三个层级分工协作：</w:t>
      </w:r>
    </w:p>
    <w:p w14:paraId="4E10E3BE" w14:textId="4C1FC3DE" w:rsidR="002634F3" w:rsidRDefault="002634F3" w:rsidP="002634F3">
      <w:pPr>
        <w:spacing w:line="560" w:lineRule="exact"/>
        <w:ind w:firstLineChars="200" w:firstLine="640"/>
      </w:pPr>
      <w:r>
        <w:rPr>
          <w:rFonts w:hint="eastAsia"/>
        </w:rPr>
        <w:t>（一）实验室安全管理办公室负责组织校级实验室安全检查，指导和监督二级单位实验室安全检查和整改工作，负责</w:t>
      </w:r>
      <w:r w:rsidR="009277D9">
        <w:rPr>
          <w:rFonts w:hint="eastAsia"/>
        </w:rPr>
        <w:t>建立学校实验室安全检查制度，负责建立校级实验室安全检查工作档案。</w:t>
      </w:r>
    </w:p>
    <w:p w14:paraId="78FDC92F" w14:textId="72DBB5FE" w:rsidR="002634F3" w:rsidRDefault="002634F3" w:rsidP="002634F3">
      <w:pPr>
        <w:spacing w:line="560" w:lineRule="exact"/>
        <w:ind w:firstLineChars="200" w:firstLine="640"/>
      </w:pPr>
      <w:r>
        <w:rPr>
          <w:rFonts w:hint="eastAsia"/>
        </w:rPr>
        <w:t>（二）二级单位负责协调和配合校级实验室安全检查，组织二级单位实验室安全检查和整改，负责建立二级单位实验室安全</w:t>
      </w:r>
      <w:r>
        <w:rPr>
          <w:rFonts w:hint="eastAsia"/>
        </w:rPr>
        <w:lastRenderedPageBreak/>
        <w:t>检查制度，负责建立二级</w:t>
      </w:r>
      <w:r w:rsidR="009277D9">
        <w:rPr>
          <w:rFonts w:hint="eastAsia"/>
        </w:rPr>
        <w:t>单位实验室安全检查工作档案，指导和监督实验室安全自查自纠工作等。</w:t>
      </w:r>
    </w:p>
    <w:p w14:paraId="4BE3F727" w14:textId="187CDEB2" w:rsidR="00390CC6" w:rsidRDefault="002634F3" w:rsidP="002634F3">
      <w:pPr>
        <w:spacing w:line="560" w:lineRule="exact"/>
        <w:ind w:firstLineChars="200" w:firstLine="640"/>
      </w:pPr>
      <w:r>
        <w:rPr>
          <w:rFonts w:hint="eastAsia"/>
        </w:rPr>
        <w:t>（三）实验室接受学校、二级单位两级实验室安全检查，进行隐患整改，按要求开展自查自纠；负责定期填写自查记录，建立实验室安全检查工作档案等。</w:t>
      </w:r>
    </w:p>
    <w:p w14:paraId="097818A7" w14:textId="079D7BF6" w:rsidR="002634F3" w:rsidRPr="002634F3" w:rsidRDefault="002634F3" w:rsidP="002634F3">
      <w:pPr>
        <w:spacing w:line="560" w:lineRule="exact"/>
        <w:ind w:firstLineChars="200" w:firstLine="643"/>
      </w:pPr>
      <w:r w:rsidRPr="001D2091">
        <w:rPr>
          <w:rFonts w:hint="eastAsia"/>
          <w:b/>
          <w:bCs/>
        </w:rPr>
        <w:t>第</w:t>
      </w:r>
      <w:r>
        <w:rPr>
          <w:rFonts w:hint="eastAsia"/>
          <w:b/>
          <w:bCs/>
        </w:rPr>
        <w:t>四</w:t>
      </w:r>
      <w:r w:rsidRPr="001D2091">
        <w:rPr>
          <w:rFonts w:hint="eastAsia"/>
          <w:b/>
          <w:bCs/>
        </w:rPr>
        <w:t>条</w:t>
      </w:r>
      <w:r w:rsidRPr="001D2091">
        <w:rPr>
          <w:rFonts w:hint="eastAsia"/>
        </w:rPr>
        <w:t xml:space="preserve"> </w:t>
      </w:r>
      <w:r w:rsidRPr="002634F3">
        <w:rPr>
          <w:rFonts w:hint="eastAsia"/>
        </w:rPr>
        <w:t>本规范适用于我校实验室开展实验活动的人员和从事实验室安全管理工作的人员，包括但不限于二级单位教职工、博士后、在校生、各类聘用实验员、外校或外单位临时来访且开展实验活动人员、分管实验室安全管理工作的各级行政人员等。</w:t>
      </w:r>
    </w:p>
    <w:p w14:paraId="2BE31843" w14:textId="692AC578" w:rsidR="00FE5884" w:rsidRPr="001D2091" w:rsidRDefault="00C06596">
      <w:pPr>
        <w:spacing w:beforeLines="50" w:before="156" w:afterLines="50" w:after="156" w:line="560" w:lineRule="exact"/>
        <w:jc w:val="center"/>
        <w:rPr>
          <w:rFonts w:ascii="黑体" w:eastAsia="黑体" w:hAnsi="黑体"/>
        </w:rPr>
      </w:pPr>
      <w:r w:rsidRPr="001D2091">
        <w:rPr>
          <w:rFonts w:ascii="黑体" w:eastAsia="黑体" w:hAnsi="黑体" w:hint="eastAsia"/>
        </w:rPr>
        <w:t xml:space="preserve">第二章 </w:t>
      </w:r>
      <w:r w:rsidR="002634F3" w:rsidRPr="002634F3">
        <w:rPr>
          <w:rFonts w:ascii="黑体" w:eastAsia="黑体" w:hAnsi="黑体" w:hint="eastAsia"/>
        </w:rPr>
        <w:t>检查内容和方式</w:t>
      </w:r>
    </w:p>
    <w:p w14:paraId="14C4C6D0" w14:textId="5E041749" w:rsidR="009914ED" w:rsidRDefault="00C06596" w:rsidP="009914ED">
      <w:pPr>
        <w:spacing w:line="560" w:lineRule="exact"/>
        <w:ind w:firstLineChars="200" w:firstLine="643"/>
      </w:pPr>
      <w:r w:rsidRPr="001D2091">
        <w:rPr>
          <w:rFonts w:hint="eastAsia"/>
          <w:b/>
        </w:rPr>
        <w:t>第</w:t>
      </w:r>
      <w:r w:rsidR="002634F3">
        <w:rPr>
          <w:rFonts w:hint="eastAsia"/>
          <w:b/>
        </w:rPr>
        <w:t>五</w:t>
      </w:r>
      <w:r w:rsidRPr="001D2091">
        <w:rPr>
          <w:rFonts w:hint="eastAsia"/>
          <w:b/>
        </w:rPr>
        <w:t>条</w:t>
      </w:r>
      <w:r w:rsidRPr="001D2091">
        <w:rPr>
          <w:rFonts w:hint="eastAsia"/>
        </w:rPr>
        <w:t xml:space="preserve"> </w:t>
      </w:r>
      <w:r w:rsidR="009914ED">
        <w:rPr>
          <w:rFonts w:hint="eastAsia"/>
        </w:rPr>
        <w:t>实验室安全检查按照国家、地方法律法规和学校规章制度开展，重点参照《高等学校实验室安全检查项目表》条款。二级单位和实验室可以结合本单位实际制定相应的检查项目表。</w:t>
      </w:r>
    </w:p>
    <w:p w14:paraId="5C0BE444" w14:textId="77777777" w:rsidR="009914ED" w:rsidRDefault="009914ED" w:rsidP="009914ED">
      <w:pPr>
        <w:spacing w:line="560" w:lineRule="exact"/>
        <w:ind w:firstLineChars="200" w:firstLine="643"/>
      </w:pPr>
      <w:r w:rsidRPr="009914ED">
        <w:rPr>
          <w:rFonts w:hint="eastAsia"/>
          <w:b/>
        </w:rPr>
        <w:t>第六条</w:t>
      </w:r>
      <w:r>
        <w:rPr>
          <w:rFonts w:hint="eastAsia"/>
        </w:rPr>
        <w:t xml:space="preserve"> 检查内容包括但不限于：</w:t>
      </w:r>
    </w:p>
    <w:p w14:paraId="4F40F095" w14:textId="77777777" w:rsidR="009914ED" w:rsidRDefault="009914ED" w:rsidP="009914ED">
      <w:pPr>
        <w:spacing w:line="560" w:lineRule="exact"/>
        <w:ind w:firstLineChars="200" w:firstLine="640"/>
      </w:pPr>
      <w:r>
        <w:rPr>
          <w:rFonts w:hint="eastAsia"/>
        </w:rPr>
        <w:t>（一）安全责任体系建设与落实情况。</w:t>
      </w:r>
    </w:p>
    <w:p w14:paraId="095A550E" w14:textId="77777777" w:rsidR="009914ED" w:rsidRDefault="009914ED" w:rsidP="009914ED">
      <w:pPr>
        <w:spacing w:line="560" w:lineRule="exact"/>
        <w:ind w:firstLineChars="200" w:firstLine="640"/>
      </w:pPr>
      <w:r>
        <w:rPr>
          <w:rFonts w:hint="eastAsia"/>
        </w:rPr>
        <w:t>（二）安全规章制度建设与落实情况。</w:t>
      </w:r>
    </w:p>
    <w:p w14:paraId="697DB427" w14:textId="77777777" w:rsidR="009914ED" w:rsidRDefault="009914ED" w:rsidP="009914ED">
      <w:pPr>
        <w:spacing w:line="560" w:lineRule="exact"/>
        <w:ind w:firstLineChars="200" w:firstLine="640"/>
      </w:pPr>
      <w:r>
        <w:rPr>
          <w:rFonts w:hint="eastAsia"/>
        </w:rPr>
        <w:t>（三）安全知识宣传教育和准入情况。</w:t>
      </w:r>
    </w:p>
    <w:p w14:paraId="1675339B" w14:textId="77777777" w:rsidR="009914ED" w:rsidRDefault="009914ED" w:rsidP="009914ED">
      <w:pPr>
        <w:spacing w:line="560" w:lineRule="exact"/>
        <w:ind w:firstLineChars="200" w:firstLine="640"/>
      </w:pPr>
      <w:r>
        <w:rPr>
          <w:rFonts w:hint="eastAsia"/>
        </w:rPr>
        <w:t>（四）安全检查与隐患整改情况。</w:t>
      </w:r>
    </w:p>
    <w:p w14:paraId="29498951" w14:textId="77777777" w:rsidR="009914ED" w:rsidRDefault="009914ED" w:rsidP="009914ED">
      <w:pPr>
        <w:spacing w:line="560" w:lineRule="exact"/>
        <w:ind w:firstLineChars="200" w:firstLine="640"/>
      </w:pPr>
      <w:r>
        <w:rPr>
          <w:rFonts w:hint="eastAsia"/>
        </w:rPr>
        <w:t>（五）实验场所安全管理情况。</w:t>
      </w:r>
    </w:p>
    <w:p w14:paraId="0525B143" w14:textId="77777777" w:rsidR="009914ED" w:rsidRDefault="009914ED" w:rsidP="009914ED">
      <w:pPr>
        <w:spacing w:line="560" w:lineRule="exact"/>
        <w:ind w:firstLineChars="200" w:firstLine="640"/>
      </w:pPr>
      <w:r>
        <w:rPr>
          <w:rFonts w:hint="eastAsia"/>
        </w:rPr>
        <w:t>（六）安全设施建设与管理情况。</w:t>
      </w:r>
    </w:p>
    <w:p w14:paraId="120DF9BC" w14:textId="77777777" w:rsidR="009914ED" w:rsidRDefault="009914ED" w:rsidP="009914ED">
      <w:pPr>
        <w:spacing w:line="560" w:lineRule="exact"/>
        <w:ind w:firstLineChars="200" w:firstLine="640"/>
      </w:pPr>
      <w:r>
        <w:rPr>
          <w:rFonts w:hint="eastAsia"/>
        </w:rPr>
        <w:t>（七）基础安全管理情况。</w:t>
      </w:r>
    </w:p>
    <w:p w14:paraId="3D326316" w14:textId="77777777" w:rsidR="009914ED" w:rsidRDefault="009914ED" w:rsidP="009914ED">
      <w:pPr>
        <w:spacing w:line="560" w:lineRule="exact"/>
        <w:ind w:firstLineChars="200" w:firstLine="640"/>
      </w:pPr>
      <w:r>
        <w:rPr>
          <w:rFonts w:hint="eastAsia"/>
        </w:rPr>
        <w:t>（八）化学品安全管理情况。</w:t>
      </w:r>
    </w:p>
    <w:p w14:paraId="511008E6" w14:textId="77777777" w:rsidR="009914ED" w:rsidRDefault="009914ED" w:rsidP="009914ED">
      <w:pPr>
        <w:spacing w:line="560" w:lineRule="exact"/>
        <w:ind w:firstLineChars="200" w:firstLine="640"/>
      </w:pPr>
      <w:r>
        <w:rPr>
          <w:rFonts w:hint="eastAsia"/>
        </w:rPr>
        <w:lastRenderedPageBreak/>
        <w:t>（九）辐射安全管理情况。</w:t>
      </w:r>
    </w:p>
    <w:p w14:paraId="6F324B73" w14:textId="77777777" w:rsidR="009914ED" w:rsidRDefault="009914ED" w:rsidP="009914ED">
      <w:pPr>
        <w:spacing w:line="560" w:lineRule="exact"/>
        <w:ind w:firstLineChars="200" w:firstLine="640"/>
      </w:pPr>
      <w:r>
        <w:rPr>
          <w:rFonts w:hint="eastAsia"/>
        </w:rPr>
        <w:t>（十）机电设备安全管理情况。</w:t>
      </w:r>
    </w:p>
    <w:p w14:paraId="77856A31" w14:textId="77777777" w:rsidR="009914ED" w:rsidRDefault="009914ED" w:rsidP="009914ED">
      <w:pPr>
        <w:spacing w:line="560" w:lineRule="exact"/>
        <w:ind w:firstLineChars="200" w:firstLine="640"/>
      </w:pPr>
      <w:r>
        <w:rPr>
          <w:rFonts w:hint="eastAsia"/>
        </w:rPr>
        <w:t>（十一）特种设备与常规冷热设备管理情况等。</w:t>
      </w:r>
    </w:p>
    <w:p w14:paraId="5447DDE6" w14:textId="77777777" w:rsidR="009914ED" w:rsidRDefault="009914ED" w:rsidP="009914ED">
      <w:pPr>
        <w:spacing w:line="560" w:lineRule="exact"/>
        <w:ind w:firstLineChars="200" w:firstLine="643"/>
      </w:pPr>
      <w:r w:rsidRPr="009914ED">
        <w:rPr>
          <w:rFonts w:hint="eastAsia"/>
          <w:b/>
        </w:rPr>
        <w:t>第七条</w:t>
      </w:r>
      <w:r>
        <w:rPr>
          <w:rFonts w:hint="eastAsia"/>
        </w:rPr>
        <w:t xml:space="preserve"> 检查重点：</w:t>
      </w:r>
    </w:p>
    <w:p w14:paraId="6418A362" w14:textId="77777777" w:rsidR="009914ED" w:rsidRDefault="009914ED" w:rsidP="009914ED">
      <w:pPr>
        <w:spacing w:line="560" w:lineRule="exact"/>
        <w:ind w:firstLineChars="200" w:firstLine="640"/>
      </w:pPr>
      <w:r>
        <w:rPr>
          <w:rFonts w:hint="eastAsia"/>
        </w:rPr>
        <w:t>（一）是否制定并落实了相关规章制度。</w:t>
      </w:r>
    </w:p>
    <w:p w14:paraId="2040D6D9" w14:textId="77777777" w:rsidR="009914ED" w:rsidRDefault="009914ED" w:rsidP="009914ED">
      <w:pPr>
        <w:spacing w:line="560" w:lineRule="exact"/>
        <w:ind w:firstLineChars="200" w:firstLine="640"/>
      </w:pPr>
      <w:r>
        <w:rPr>
          <w:rFonts w:hint="eastAsia"/>
        </w:rPr>
        <w:t>（二）是否建立了完备有效的工作档案。</w:t>
      </w:r>
    </w:p>
    <w:p w14:paraId="727EFA0D" w14:textId="77777777" w:rsidR="009914ED" w:rsidRDefault="009914ED" w:rsidP="009914ED">
      <w:pPr>
        <w:spacing w:line="560" w:lineRule="exact"/>
        <w:ind w:firstLineChars="200" w:firstLine="640"/>
      </w:pPr>
      <w:r>
        <w:rPr>
          <w:rFonts w:hint="eastAsia"/>
        </w:rPr>
        <w:t>（三）是否明确了操作规程并严格遵守，安全开展实验。</w:t>
      </w:r>
    </w:p>
    <w:p w14:paraId="0C4BBFE9" w14:textId="77777777" w:rsidR="009914ED" w:rsidRDefault="009914ED" w:rsidP="009914ED">
      <w:pPr>
        <w:spacing w:line="560" w:lineRule="exact"/>
        <w:ind w:firstLineChars="200" w:firstLine="640"/>
      </w:pPr>
      <w:r>
        <w:rPr>
          <w:rFonts w:hint="eastAsia"/>
        </w:rPr>
        <w:t>（四）是否掌握实验室的风险源情况。</w:t>
      </w:r>
    </w:p>
    <w:p w14:paraId="510DF26F" w14:textId="77777777" w:rsidR="009914ED" w:rsidRDefault="009914ED" w:rsidP="009914ED">
      <w:pPr>
        <w:spacing w:line="560" w:lineRule="exact"/>
        <w:ind w:firstLineChars="200" w:firstLine="640"/>
      </w:pPr>
      <w:r>
        <w:rPr>
          <w:rFonts w:hint="eastAsia"/>
        </w:rPr>
        <w:t>（五）是否针对风险源制定了相应的管控措施和应急处置措施，并经常性地开展演练。</w:t>
      </w:r>
    </w:p>
    <w:p w14:paraId="1F1A6D49" w14:textId="77777777" w:rsidR="009914ED" w:rsidRDefault="009914ED" w:rsidP="009914ED">
      <w:pPr>
        <w:spacing w:line="560" w:lineRule="exact"/>
        <w:ind w:firstLineChars="200" w:firstLine="640"/>
      </w:pPr>
      <w:r>
        <w:rPr>
          <w:rFonts w:hint="eastAsia"/>
        </w:rPr>
        <w:t>（六）是否制定了符合实验室特点的准入和培训方案等。</w:t>
      </w:r>
    </w:p>
    <w:p w14:paraId="53DF3EA5" w14:textId="77777777" w:rsidR="009914ED" w:rsidRDefault="009914ED" w:rsidP="009914ED">
      <w:pPr>
        <w:spacing w:line="560" w:lineRule="exact"/>
        <w:ind w:firstLineChars="200" w:firstLine="643"/>
      </w:pPr>
      <w:r w:rsidRPr="009914ED">
        <w:rPr>
          <w:rFonts w:hint="eastAsia"/>
          <w:b/>
        </w:rPr>
        <w:t>第八条</w:t>
      </w:r>
      <w:r>
        <w:rPr>
          <w:rFonts w:hint="eastAsia"/>
        </w:rPr>
        <w:t xml:space="preserve"> 实验室重大事故隐患包括但不限于：</w:t>
      </w:r>
    </w:p>
    <w:p w14:paraId="36731177" w14:textId="77777777" w:rsidR="009914ED" w:rsidRDefault="009914ED" w:rsidP="009914ED">
      <w:pPr>
        <w:spacing w:line="560" w:lineRule="exact"/>
        <w:ind w:firstLineChars="200" w:firstLine="640"/>
      </w:pPr>
      <w:r>
        <w:rPr>
          <w:rFonts w:hint="eastAsia"/>
        </w:rPr>
        <w:t>（一）未建立健全并落实学校、二级单位和实验室（实训场所）安全管理三级责任体系的。</w:t>
      </w:r>
    </w:p>
    <w:p w14:paraId="7771CDAE" w14:textId="77777777" w:rsidR="009914ED" w:rsidRDefault="009914ED" w:rsidP="009914ED">
      <w:pPr>
        <w:spacing w:line="560" w:lineRule="exact"/>
        <w:ind w:firstLineChars="200" w:firstLine="640"/>
      </w:pPr>
      <w:r>
        <w:rPr>
          <w:rFonts w:hint="eastAsia"/>
        </w:rPr>
        <w:t>（二）实验人员在未得到安全准入的条件下进入实验室（实训场所）开展实验活动的。</w:t>
      </w:r>
    </w:p>
    <w:p w14:paraId="63EC890A" w14:textId="3433985A" w:rsidR="009914ED" w:rsidRDefault="00F843F0" w:rsidP="009914ED">
      <w:pPr>
        <w:spacing w:line="560" w:lineRule="exact"/>
        <w:ind w:firstLineChars="200" w:firstLine="640"/>
      </w:pPr>
      <w:r>
        <w:rPr>
          <w:rFonts w:hint="eastAsia"/>
        </w:rPr>
        <w:t>（三）未建立实验室（实训场所）重要危险源（包括各类易制爆、易制毒等有毒有害化学品，各类易燃、易爆、有毒、窒息、高压等危险气体</w:t>
      </w:r>
      <w:r w:rsidR="009914ED">
        <w:rPr>
          <w:rFonts w:hint="eastAsia"/>
        </w:rPr>
        <w:t>，辐射源及射线装置，危险性机械加工装置，强电强磁与激光设备，特种设备等）风险管控方案（包括但不限于实验室分级分类；高风险等级实验室的备案与监督；制定应急预案并定期演练；按等级实施安全检查、安全培训、安全评估、条</w:t>
      </w:r>
      <w:r w:rsidR="009914ED">
        <w:rPr>
          <w:rFonts w:hint="eastAsia"/>
        </w:rPr>
        <w:lastRenderedPageBreak/>
        <w:t>件保障等管理）的。</w:t>
      </w:r>
    </w:p>
    <w:p w14:paraId="04523627" w14:textId="77777777" w:rsidR="009914ED" w:rsidRDefault="009914ED" w:rsidP="009914ED">
      <w:pPr>
        <w:spacing w:line="560" w:lineRule="exact"/>
        <w:ind w:firstLineChars="200" w:firstLine="640"/>
      </w:pPr>
      <w:r>
        <w:rPr>
          <w:rFonts w:hint="eastAsia"/>
        </w:rPr>
        <w:t>（四）涉及重要危险源的实验时，未进行安全风险分析及制定相应防护措施的。</w:t>
      </w:r>
    </w:p>
    <w:p w14:paraId="60F430C3" w14:textId="77777777" w:rsidR="009914ED" w:rsidRDefault="009914ED" w:rsidP="009914ED">
      <w:pPr>
        <w:spacing w:line="560" w:lineRule="exact"/>
        <w:ind w:firstLineChars="200" w:firstLine="640"/>
      </w:pPr>
      <w:r>
        <w:rPr>
          <w:rFonts w:hint="eastAsia"/>
        </w:rPr>
        <w:t>（五）未经主管部门许可擅自建设、使用、转让涉及重要危险源实验室（实训场所）或设备的。</w:t>
      </w:r>
    </w:p>
    <w:p w14:paraId="12FF8455" w14:textId="77777777" w:rsidR="009914ED" w:rsidRDefault="009914ED" w:rsidP="009914ED">
      <w:pPr>
        <w:spacing w:line="560" w:lineRule="exact"/>
        <w:ind w:firstLineChars="200" w:firstLine="640"/>
      </w:pPr>
      <w:r>
        <w:rPr>
          <w:rFonts w:hint="eastAsia"/>
        </w:rPr>
        <w:t>（六）违规购买、存储、使用、运输、转让或处置重要危险源的。</w:t>
      </w:r>
    </w:p>
    <w:p w14:paraId="6F845C09" w14:textId="77777777" w:rsidR="009914ED" w:rsidRDefault="009914ED" w:rsidP="009914ED">
      <w:pPr>
        <w:spacing w:line="560" w:lineRule="exact"/>
        <w:ind w:firstLineChars="200" w:firstLine="640"/>
      </w:pPr>
      <w:r>
        <w:rPr>
          <w:rFonts w:hint="eastAsia"/>
        </w:rPr>
        <w:t>（七）在实验室（实训场所）内使用超出其安全许可范围的实验材料、设备或进行超出其安全等级的实验活动的。</w:t>
      </w:r>
    </w:p>
    <w:p w14:paraId="43CBB716" w14:textId="49499219" w:rsidR="009914ED" w:rsidRDefault="009914ED" w:rsidP="009914ED">
      <w:pPr>
        <w:spacing w:line="560" w:lineRule="exact"/>
        <w:ind w:firstLineChars="200" w:firstLine="640"/>
      </w:pPr>
      <w:r>
        <w:rPr>
          <w:rFonts w:hint="eastAsia"/>
        </w:rPr>
        <w:t>（八）未按法律法规以</w:t>
      </w:r>
      <w:r w:rsidR="00F367DD">
        <w:rPr>
          <w:rFonts w:hint="eastAsia"/>
        </w:rPr>
        <w:t>及行业标准、安全技术规范等规定要求落实重大设施设备（包括存储</w:t>
      </w:r>
      <w:r w:rsidR="004922D5">
        <w:rPr>
          <w:rFonts w:hint="eastAsia"/>
        </w:rPr>
        <w:t>易制爆化学品，危废贮存站，</w:t>
      </w:r>
      <w:r>
        <w:rPr>
          <w:rFonts w:hint="eastAsia"/>
        </w:rPr>
        <w:t>特种设备等设施设备）定期环评、检测、监测、维保的。</w:t>
      </w:r>
    </w:p>
    <w:p w14:paraId="793B9D88" w14:textId="77777777" w:rsidR="009914ED" w:rsidRDefault="009914ED" w:rsidP="009914ED">
      <w:pPr>
        <w:spacing w:line="560" w:lineRule="exact"/>
        <w:ind w:firstLineChars="200" w:firstLine="640"/>
      </w:pPr>
      <w:r>
        <w:rPr>
          <w:rFonts w:hint="eastAsia"/>
        </w:rPr>
        <w:t>（九）实验室（实训场所）内超量存放危险化学品；或大量使用危险气体且无气体浓度报警措施或通风设施不合格；或超规使用危险设备尤其是大型设备的。</w:t>
      </w:r>
    </w:p>
    <w:p w14:paraId="7F1762BD" w14:textId="77777777" w:rsidR="009914ED" w:rsidRDefault="009914ED" w:rsidP="009914ED">
      <w:pPr>
        <w:spacing w:line="560" w:lineRule="exact"/>
        <w:ind w:firstLineChars="200" w:firstLine="640"/>
      </w:pPr>
      <w:r>
        <w:rPr>
          <w:rFonts w:hint="eastAsia"/>
        </w:rPr>
        <w:t>（十）实验室未按照行业标准落实应急与急救设施设备的，未配置安全防护用品的。</w:t>
      </w:r>
    </w:p>
    <w:p w14:paraId="3F33E213" w14:textId="77777777" w:rsidR="009914ED" w:rsidRDefault="009914ED" w:rsidP="009914ED">
      <w:pPr>
        <w:spacing w:line="560" w:lineRule="exact"/>
        <w:ind w:firstLineChars="200" w:firstLine="640"/>
      </w:pPr>
      <w:r>
        <w:rPr>
          <w:rFonts w:hint="eastAsia"/>
        </w:rPr>
        <w:t>（十一）法律法规规定的其他重大事故隐患。</w:t>
      </w:r>
    </w:p>
    <w:p w14:paraId="4474BEA8" w14:textId="77777777" w:rsidR="009914ED" w:rsidRDefault="009914ED" w:rsidP="009914ED">
      <w:pPr>
        <w:spacing w:line="560" w:lineRule="exact"/>
        <w:ind w:firstLineChars="200" w:firstLine="643"/>
      </w:pPr>
      <w:r w:rsidRPr="009914ED">
        <w:rPr>
          <w:rFonts w:hint="eastAsia"/>
          <w:b/>
        </w:rPr>
        <w:t>第九条</w:t>
      </w:r>
      <w:r>
        <w:rPr>
          <w:rFonts w:hint="eastAsia"/>
        </w:rPr>
        <w:t xml:space="preserve"> 实验室安全检查采取定期检查和专项检查相结合的方式进行。</w:t>
      </w:r>
    </w:p>
    <w:p w14:paraId="4DC2FF02" w14:textId="77777777" w:rsidR="009914ED" w:rsidRDefault="009914ED" w:rsidP="009914ED">
      <w:pPr>
        <w:spacing w:line="560" w:lineRule="exact"/>
        <w:ind w:firstLineChars="200" w:firstLine="643"/>
      </w:pPr>
      <w:r w:rsidRPr="009914ED">
        <w:rPr>
          <w:rFonts w:hint="eastAsia"/>
          <w:b/>
        </w:rPr>
        <w:t>第十条</w:t>
      </w:r>
      <w:r>
        <w:rPr>
          <w:rFonts w:hint="eastAsia"/>
        </w:rPr>
        <w:t xml:space="preserve"> 定期检查：</w:t>
      </w:r>
    </w:p>
    <w:p w14:paraId="4CBDD09C" w14:textId="77777777" w:rsidR="009914ED" w:rsidRDefault="009914ED" w:rsidP="009914ED">
      <w:pPr>
        <w:spacing w:line="560" w:lineRule="exact"/>
        <w:ind w:firstLineChars="200" w:firstLine="640"/>
      </w:pPr>
      <w:r>
        <w:rPr>
          <w:rFonts w:hint="eastAsia"/>
        </w:rPr>
        <w:t>（一）实验室应建立日常自查制度，每日对实验室环境卫生</w:t>
      </w:r>
      <w:r>
        <w:rPr>
          <w:rFonts w:hint="eastAsia"/>
        </w:rPr>
        <w:lastRenderedPageBreak/>
        <w:t>状况、仪器设备情况、离开时水电气是否关闭等进行检查，并做好值日记录。</w:t>
      </w:r>
    </w:p>
    <w:p w14:paraId="28F8C531" w14:textId="77777777" w:rsidR="009914ED" w:rsidRDefault="009914ED" w:rsidP="009914ED">
      <w:pPr>
        <w:spacing w:line="560" w:lineRule="exact"/>
        <w:ind w:firstLineChars="200" w:firstLine="640"/>
      </w:pPr>
      <w:r>
        <w:rPr>
          <w:rFonts w:hint="eastAsia"/>
        </w:rPr>
        <w:t>（二）对于Ⅰ级安全风险实验室，二级单位安全检查次数每月不少于4次并有记录；学校安全检查次数每月不少于1次并有记录。</w:t>
      </w:r>
    </w:p>
    <w:p w14:paraId="6AB1BE71" w14:textId="77777777" w:rsidR="009914ED" w:rsidRDefault="009914ED" w:rsidP="009914ED">
      <w:pPr>
        <w:spacing w:line="560" w:lineRule="exact"/>
        <w:ind w:firstLineChars="200" w:firstLine="640"/>
      </w:pPr>
      <w:r>
        <w:rPr>
          <w:rFonts w:hint="eastAsia"/>
        </w:rPr>
        <w:t>（三）对于Ⅱ级安全风险实验室，二级单位安全检查次数每月不少于2次并有记录；学校安全检查次数每季度不少于1次并有记录。</w:t>
      </w:r>
    </w:p>
    <w:p w14:paraId="3FE3E67E" w14:textId="77777777" w:rsidR="009914ED" w:rsidRDefault="009914ED" w:rsidP="009914ED">
      <w:pPr>
        <w:spacing w:line="560" w:lineRule="exact"/>
        <w:ind w:firstLineChars="200" w:firstLine="640"/>
      </w:pPr>
      <w:r>
        <w:rPr>
          <w:rFonts w:hint="eastAsia"/>
        </w:rPr>
        <w:t>（四）对于Ⅲ级安全风险实验室，二级单位安全检查次数每季度不少于1次并有记录；学校安全检查次数每半年不少于1次并有记录。</w:t>
      </w:r>
    </w:p>
    <w:p w14:paraId="250E49C4" w14:textId="77777777" w:rsidR="009914ED" w:rsidRDefault="009914ED" w:rsidP="009914ED">
      <w:pPr>
        <w:spacing w:line="560" w:lineRule="exact"/>
        <w:ind w:firstLineChars="200" w:firstLine="640"/>
      </w:pPr>
      <w:r>
        <w:rPr>
          <w:rFonts w:hint="eastAsia"/>
        </w:rPr>
        <w:t>（五）对于Ⅳ级安全风险实验室，二级单位安全检查次数每半年不少于1次并有记录，学校安全检查次数每年不少于1次并有记录。</w:t>
      </w:r>
    </w:p>
    <w:p w14:paraId="30309D73" w14:textId="77777777" w:rsidR="009914ED" w:rsidRDefault="009914ED" w:rsidP="009914ED">
      <w:pPr>
        <w:spacing w:line="560" w:lineRule="exact"/>
        <w:ind w:firstLineChars="200" w:firstLine="640"/>
      </w:pPr>
      <w:r>
        <w:rPr>
          <w:rFonts w:hint="eastAsia"/>
        </w:rPr>
        <w:t>（六）对于尚未进行风险评估或者实验内容发生重大变更尚未重新评估的实验室，在评估之前，按照Ⅱ级安全风险实验室的检查要求执行。</w:t>
      </w:r>
    </w:p>
    <w:p w14:paraId="541515EC" w14:textId="77777777" w:rsidR="009914ED" w:rsidRDefault="009914ED" w:rsidP="009914ED">
      <w:pPr>
        <w:spacing w:line="560" w:lineRule="exact"/>
        <w:ind w:firstLineChars="200" w:firstLine="643"/>
      </w:pPr>
      <w:r w:rsidRPr="009914ED">
        <w:rPr>
          <w:rFonts w:hint="eastAsia"/>
          <w:b/>
        </w:rPr>
        <w:t>第十一条</w:t>
      </w:r>
      <w:r>
        <w:rPr>
          <w:rFonts w:hint="eastAsia"/>
        </w:rPr>
        <w:t xml:space="preserve"> 专项检查：</w:t>
      </w:r>
    </w:p>
    <w:p w14:paraId="47F6F412" w14:textId="77777777" w:rsidR="009914ED" w:rsidRDefault="009914ED" w:rsidP="009914ED">
      <w:pPr>
        <w:spacing w:line="560" w:lineRule="exact"/>
        <w:ind w:firstLineChars="200" w:firstLine="640"/>
      </w:pPr>
      <w:r>
        <w:rPr>
          <w:rFonts w:hint="eastAsia"/>
        </w:rPr>
        <w:t>按照上级主管部门和学校工作部署进行危险化学品、射线装置、气瓶气路、高温高压高速危险设备和特种设备等专项检查。</w:t>
      </w:r>
    </w:p>
    <w:p w14:paraId="67FE419C" w14:textId="77777777" w:rsidR="009914ED" w:rsidRDefault="009914ED" w:rsidP="009914ED">
      <w:pPr>
        <w:spacing w:line="560" w:lineRule="exact"/>
        <w:ind w:firstLineChars="200" w:firstLine="640"/>
      </w:pPr>
      <w:r>
        <w:rPr>
          <w:rFonts w:hint="eastAsia"/>
        </w:rPr>
        <w:t>逢重要时间节点和重大活动期间，按照上级部门要求和学校整体部署对实验室重点危险源进行集中、重点安全检查。</w:t>
      </w:r>
    </w:p>
    <w:p w14:paraId="2027ED2B" w14:textId="77777777" w:rsidR="009914ED" w:rsidRDefault="009914ED" w:rsidP="009914ED">
      <w:pPr>
        <w:spacing w:line="560" w:lineRule="exact"/>
        <w:ind w:firstLineChars="200" w:firstLine="643"/>
      </w:pPr>
      <w:r w:rsidRPr="009914ED">
        <w:rPr>
          <w:rFonts w:hint="eastAsia"/>
          <w:b/>
        </w:rPr>
        <w:lastRenderedPageBreak/>
        <w:t>第十二条</w:t>
      </w:r>
      <w:r>
        <w:rPr>
          <w:rFonts w:hint="eastAsia"/>
        </w:rPr>
        <w:t xml:space="preserve"> 为便于考核，学校、二级单位、实验室层面的安全检查应留存记录两年备查。</w:t>
      </w:r>
    </w:p>
    <w:p w14:paraId="36C248E3" w14:textId="77777777" w:rsidR="009914ED" w:rsidRDefault="009914ED" w:rsidP="009914ED">
      <w:pPr>
        <w:spacing w:line="560" w:lineRule="exact"/>
        <w:ind w:firstLineChars="200" w:firstLine="643"/>
      </w:pPr>
      <w:r w:rsidRPr="009914ED">
        <w:rPr>
          <w:rFonts w:hint="eastAsia"/>
          <w:b/>
        </w:rPr>
        <w:t>第十三条</w:t>
      </w:r>
      <w:r>
        <w:rPr>
          <w:rFonts w:hint="eastAsia"/>
        </w:rPr>
        <w:t xml:space="preserve"> 各二级单位应每季度向实验室安全管理办公室提交季度实验室安全检查及整改记录等相关材料，以便于监督和评估。实验室层面的安全检查备案频率可由各二级单位依照实验室安全分级分类的要求自行设定。</w:t>
      </w:r>
    </w:p>
    <w:p w14:paraId="42269210" w14:textId="56730421" w:rsidR="00FE5884" w:rsidRPr="001D2091" w:rsidRDefault="009914ED" w:rsidP="009914ED">
      <w:pPr>
        <w:spacing w:line="560" w:lineRule="exact"/>
        <w:ind w:firstLineChars="200" w:firstLine="643"/>
      </w:pPr>
      <w:r w:rsidRPr="009914ED">
        <w:rPr>
          <w:rFonts w:hint="eastAsia"/>
          <w:b/>
        </w:rPr>
        <w:t>第十四条</w:t>
      </w:r>
      <w:r>
        <w:rPr>
          <w:rFonts w:hint="eastAsia"/>
        </w:rPr>
        <w:t xml:space="preserve"> 学校定期编制实验室安全检查通报。</w:t>
      </w:r>
    </w:p>
    <w:p w14:paraId="211A9EA6" w14:textId="4C144E60" w:rsidR="00FE5884" w:rsidRPr="001D2091" w:rsidRDefault="00C06596">
      <w:pPr>
        <w:spacing w:beforeLines="50" w:before="156" w:afterLines="50" w:after="156" w:line="560" w:lineRule="exact"/>
        <w:jc w:val="center"/>
        <w:rPr>
          <w:rFonts w:ascii="黑体" w:eastAsia="黑体" w:hAnsi="黑体"/>
        </w:rPr>
      </w:pPr>
      <w:r w:rsidRPr="001D2091">
        <w:rPr>
          <w:rFonts w:ascii="黑体" w:eastAsia="黑体" w:hAnsi="黑体" w:hint="eastAsia"/>
        </w:rPr>
        <w:t xml:space="preserve">第三章 </w:t>
      </w:r>
      <w:r w:rsidR="00792F76" w:rsidRPr="00792F76">
        <w:rPr>
          <w:rFonts w:ascii="黑体" w:eastAsia="黑体" w:hAnsi="黑体" w:hint="eastAsia"/>
        </w:rPr>
        <w:t>检查队伍</w:t>
      </w:r>
    </w:p>
    <w:p w14:paraId="154512F6" w14:textId="72F3B805" w:rsidR="00792F76" w:rsidRPr="001D2091" w:rsidRDefault="00C06596" w:rsidP="00792F76">
      <w:pPr>
        <w:spacing w:line="560" w:lineRule="exact"/>
        <w:ind w:firstLineChars="200" w:firstLine="643"/>
      </w:pPr>
      <w:r w:rsidRPr="001D2091">
        <w:rPr>
          <w:rFonts w:hint="eastAsia"/>
          <w:b/>
          <w:bCs/>
        </w:rPr>
        <w:t>第</w:t>
      </w:r>
      <w:r w:rsidR="00792F76">
        <w:rPr>
          <w:rFonts w:hint="eastAsia"/>
          <w:b/>
          <w:bCs/>
        </w:rPr>
        <w:t>十五</w:t>
      </w:r>
      <w:r w:rsidRPr="001D2091">
        <w:rPr>
          <w:rFonts w:hint="eastAsia"/>
          <w:b/>
          <w:bCs/>
        </w:rPr>
        <w:t>条</w:t>
      </w:r>
      <w:r w:rsidRPr="001D2091">
        <w:rPr>
          <w:rFonts w:hint="eastAsia"/>
        </w:rPr>
        <w:t xml:space="preserve"> </w:t>
      </w:r>
      <w:r w:rsidR="00792F76" w:rsidRPr="00792F76">
        <w:rPr>
          <w:rFonts w:hint="eastAsia"/>
        </w:rPr>
        <w:t>学校、二级单位和实验室专、兼职安全管理人员是实验室安全检查的主要力量，负责组织或直接参与实验室安全检查。为弥补检查力量不足，学校和二级单位可以根据需要聘请校内外专业人员担任实验室安全督查员，也可以采取服务外包形式，利用有相关专业能力的社会力量。</w:t>
      </w:r>
    </w:p>
    <w:p w14:paraId="7D7F9D3E" w14:textId="6DC2C1E3" w:rsidR="00FE5884" w:rsidRPr="006C019B" w:rsidRDefault="00C06596">
      <w:pPr>
        <w:spacing w:beforeLines="50" w:before="156" w:afterLines="50" w:after="156" w:line="560" w:lineRule="exact"/>
        <w:jc w:val="center"/>
        <w:rPr>
          <w:rFonts w:ascii="黑体" w:eastAsia="黑体" w:hAnsi="黑体"/>
          <w:color w:val="000000" w:themeColor="text1"/>
        </w:rPr>
      </w:pPr>
      <w:r w:rsidRPr="006C019B">
        <w:rPr>
          <w:rFonts w:ascii="黑体" w:eastAsia="黑体" w:hAnsi="黑体" w:hint="eastAsia"/>
          <w:color w:val="000000" w:themeColor="text1"/>
        </w:rPr>
        <w:t>第</w:t>
      </w:r>
      <w:r w:rsidR="00F421FD" w:rsidRPr="006C019B">
        <w:rPr>
          <w:rFonts w:ascii="黑体" w:eastAsia="黑体" w:hAnsi="黑体" w:hint="eastAsia"/>
          <w:color w:val="000000" w:themeColor="text1"/>
        </w:rPr>
        <w:t>四</w:t>
      </w:r>
      <w:r w:rsidRPr="006C019B">
        <w:rPr>
          <w:rFonts w:ascii="黑体" w:eastAsia="黑体" w:hAnsi="黑体" w:hint="eastAsia"/>
          <w:color w:val="000000" w:themeColor="text1"/>
        </w:rPr>
        <w:t xml:space="preserve">章 </w:t>
      </w:r>
      <w:r w:rsidR="00792F76">
        <w:rPr>
          <w:rFonts w:ascii="黑体" w:eastAsia="黑体" w:hAnsi="黑体" w:hint="eastAsia"/>
          <w:color w:val="000000" w:themeColor="text1"/>
        </w:rPr>
        <w:t>隐患整改</w:t>
      </w:r>
    </w:p>
    <w:p w14:paraId="03DC2E7E" w14:textId="53F53881" w:rsidR="0095494C" w:rsidRDefault="00C06596" w:rsidP="0095494C">
      <w:pPr>
        <w:spacing w:line="560" w:lineRule="exact"/>
        <w:ind w:firstLineChars="200" w:firstLine="643"/>
      </w:pPr>
      <w:r w:rsidRPr="006C019B">
        <w:rPr>
          <w:rFonts w:hint="eastAsia"/>
          <w:b/>
        </w:rPr>
        <w:t>第</w:t>
      </w:r>
      <w:r w:rsidR="00792F76">
        <w:rPr>
          <w:rFonts w:hint="eastAsia"/>
          <w:b/>
        </w:rPr>
        <w:t>十六</w:t>
      </w:r>
      <w:r w:rsidRPr="006C019B">
        <w:rPr>
          <w:rFonts w:hint="eastAsia"/>
          <w:b/>
        </w:rPr>
        <w:t>条</w:t>
      </w:r>
      <w:r w:rsidRPr="006C019B">
        <w:rPr>
          <w:rFonts w:hint="eastAsia"/>
        </w:rPr>
        <w:t xml:space="preserve"> </w:t>
      </w:r>
      <w:r w:rsidR="0095494C">
        <w:rPr>
          <w:rFonts w:hint="eastAsia"/>
        </w:rPr>
        <w:t>学校组织的安全检查，由实验室安全管理办公室下发整改通知书，二级单位要对照隐患问题，分析原因，采取有效措施落实整改。二级单位应主动配合学校实验室安全检查工作，在整改通知书要求的期限内，如实提供相关检查材料，并解释相关质疑，对检查中反馈的问题和隐患须及时采取措施并按要求进行整改，提交整改报告。因技术、政策等限制不能马上完成整改的，二级单位要列出计划与时间节点、采取切实有效的管控措施，</w:t>
      </w:r>
      <w:r w:rsidR="0095494C">
        <w:rPr>
          <w:rFonts w:hint="eastAsia"/>
        </w:rPr>
        <w:lastRenderedPageBreak/>
        <w:t>确保实验室安全，原则上于两个月内完成整改并提交补充整改报告。</w:t>
      </w:r>
    </w:p>
    <w:p w14:paraId="30F05C8F" w14:textId="77777777" w:rsidR="0095494C" w:rsidRDefault="0095494C" w:rsidP="0095494C">
      <w:pPr>
        <w:spacing w:line="560" w:lineRule="exact"/>
        <w:ind w:firstLineChars="200" w:firstLine="643"/>
      </w:pPr>
      <w:r w:rsidRPr="0095494C">
        <w:rPr>
          <w:rFonts w:hint="eastAsia"/>
          <w:b/>
        </w:rPr>
        <w:t>第十七条</w:t>
      </w:r>
      <w:r>
        <w:rPr>
          <w:rFonts w:hint="eastAsia"/>
        </w:rPr>
        <w:t xml:space="preserve"> 二级单位组织的安全检查，由二级单位下发整改通知书，相应整改要求由二级单位自行制定。</w:t>
      </w:r>
    </w:p>
    <w:p w14:paraId="101BAA0D" w14:textId="77777777" w:rsidR="0095494C" w:rsidRDefault="0095494C" w:rsidP="0095494C">
      <w:pPr>
        <w:spacing w:line="560" w:lineRule="exact"/>
        <w:ind w:firstLineChars="200" w:firstLine="643"/>
      </w:pPr>
      <w:r w:rsidRPr="0095494C">
        <w:rPr>
          <w:rFonts w:hint="eastAsia"/>
          <w:b/>
        </w:rPr>
        <w:t>第十八条</w:t>
      </w:r>
      <w:r>
        <w:rPr>
          <w:rFonts w:hint="eastAsia"/>
        </w:rPr>
        <w:t xml:space="preserve"> 实验室应根据学校和二级单位的有关规定，认真履行自查自纠职责，如实填写检查记录，对发现的隐患应及时、有效地进行排除，未能立即排除的隐患要及时上报二级单位，并采取有效防范措施。</w:t>
      </w:r>
    </w:p>
    <w:p w14:paraId="10576EDF" w14:textId="77777777" w:rsidR="0095494C" w:rsidRDefault="0095494C" w:rsidP="0095494C">
      <w:pPr>
        <w:spacing w:line="560" w:lineRule="exact"/>
        <w:ind w:firstLineChars="200" w:firstLine="643"/>
      </w:pPr>
      <w:r w:rsidRPr="0095494C">
        <w:rPr>
          <w:rFonts w:hint="eastAsia"/>
          <w:b/>
        </w:rPr>
        <w:t>第十九条</w:t>
      </w:r>
      <w:r>
        <w:rPr>
          <w:rFonts w:hint="eastAsia"/>
        </w:rPr>
        <w:t xml:space="preserve"> 对存在重大事故隐患的实验室，下达《一级预警通知单》，实验室立即停止使用，完成隐患治理并经学校复核通过后，实验室方可恢复使用。对存在较大事故隐患的实验室，下达《二级预警通知单》，实验室立即停止使用。完成隐患治理，经二级单位复核通过并报实验室安全管理办公室同意后，实验室方可恢复使用。</w:t>
      </w:r>
    </w:p>
    <w:p w14:paraId="23C04A36" w14:textId="054512B1" w:rsidR="00FE5884" w:rsidRPr="001D2091" w:rsidRDefault="0095494C" w:rsidP="0095494C">
      <w:pPr>
        <w:spacing w:line="560" w:lineRule="exact"/>
        <w:ind w:firstLineChars="200" w:firstLine="643"/>
      </w:pPr>
      <w:r w:rsidRPr="0095494C">
        <w:rPr>
          <w:rFonts w:hint="eastAsia"/>
          <w:b/>
        </w:rPr>
        <w:t>第二十条</w:t>
      </w:r>
      <w:r>
        <w:rPr>
          <w:rFonts w:hint="eastAsia"/>
        </w:rPr>
        <w:t xml:space="preserve"> 学校、二级单位对存在严重安全隐患拒不整改或多次整改不到位的实验室进行停止实验、关闭实验室等处理。隐患整改完成，经复核后方可重新启用。</w:t>
      </w:r>
    </w:p>
    <w:p w14:paraId="2C7DA7B0" w14:textId="77777777" w:rsidR="00FE5884" w:rsidRPr="001D2091" w:rsidRDefault="00C06596">
      <w:pPr>
        <w:spacing w:beforeLines="50" w:before="156" w:afterLines="50" w:after="156" w:line="560" w:lineRule="exact"/>
        <w:jc w:val="center"/>
        <w:rPr>
          <w:rFonts w:ascii="黑体" w:eastAsia="黑体" w:hAnsi="黑体"/>
        </w:rPr>
      </w:pPr>
      <w:r w:rsidRPr="001D2091">
        <w:rPr>
          <w:rFonts w:ascii="黑体" w:eastAsia="黑体" w:hAnsi="黑体" w:hint="eastAsia"/>
        </w:rPr>
        <w:t>第</w:t>
      </w:r>
      <w:r w:rsidR="00F421FD" w:rsidRPr="001D2091">
        <w:rPr>
          <w:rFonts w:ascii="黑体" w:eastAsia="黑体" w:hAnsi="黑体" w:hint="eastAsia"/>
        </w:rPr>
        <w:t>五</w:t>
      </w:r>
      <w:r w:rsidRPr="001D2091">
        <w:rPr>
          <w:rFonts w:ascii="黑体" w:eastAsia="黑体" w:hAnsi="黑体" w:hint="eastAsia"/>
        </w:rPr>
        <w:t>章 附则</w:t>
      </w:r>
    </w:p>
    <w:p w14:paraId="553B1090" w14:textId="6D9945E1" w:rsidR="00570C50" w:rsidRDefault="00C06596" w:rsidP="00570C50">
      <w:pPr>
        <w:spacing w:line="560" w:lineRule="exact"/>
        <w:ind w:firstLineChars="200" w:firstLine="643"/>
      </w:pPr>
      <w:r w:rsidRPr="001D2091">
        <w:rPr>
          <w:rFonts w:hint="eastAsia"/>
          <w:b/>
        </w:rPr>
        <w:t>第</w:t>
      </w:r>
      <w:r w:rsidR="00570C50">
        <w:rPr>
          <w:rFonts w:hint="eastAsia"/>
          <w:b/>
        </w:rPr>
        <w:t>二</w:t>
      </w:r>
      <w:r w:rsidRPr="001D2091">
        <w:rPr>
          <w:rFonts w:hint="eastAsia"/>
          <w:b/>
        </w:rPr>
        <w:t>十</w:t>
      </w:r>
      <w:r w:rsidR="00570C50">
        <w:rPr>
          <w:rFonts w:hint="eastAsia"/>
          <w:b/>
        </w:rPr>
        <w:t>一</w:t>
      </w:r>
      <w:r w:rsidRPr="001D2091">
        <w:rPr>
          <w:rFonts w:hint="eastAsia"/>
          <w:b/>
        </w:rPr>
        <w:t>条</w:t>
      </w:r>
      <w:r w:rsidRPr="001D2091">
        <w:rPr>
          <w:rFonts w:hint="eastAsia"/>
        </w:rPr>
        <w:t xml:space="preserve"> </w:t>
      </w:r>
      <w:r w:rsidR="00570C50">
        <w:rPr>
          <w:rFonts w:hint="eastAsia"/>
        </w:rPr>
        <w:t>学校和二级单位对故意隐瞒、掩饰安全隐患，整改不及时、不到位，或造成实验室安全事故的，将依据相关规定追究责任。</w:t>
      </w:r>
    </w:p>
    <w:p w14:paraId="55F73695" w14:textId="77777777" w:rsidR="00570C50" w:rsidRDefault="00570C50" w:rsidP="00570C50">
      <w:pPr>
        <w:spacing w:line="560" w:lineRule="exact"/>
        <w:ind w:firstLineChars="200" w:firstLine="643"/>
      </w:pPr>
      <w:r w:rsidRPr="00570C50">
        <w:rPr>
          <w:rFonts w:hint="eastAsia"/>
          <w:b/>
        </w:rPr>
        <w:t>第二十二条</w:t>
      </w:r>
      <w:r>
        <w:rPr>
          <w:rFonts w:hint="eastAsia"/>
        </w:rPr>
        <w:t xml:space="preserve"> 违反本办法规定造成安全事故的单位和个人，</w:t>
      </w:r>
      <w:r>
        <w:rPr>
          <w:rFonts w:hint="eastAsia"/>
        </w:rPr>
        <w:lastRenderedPageBreak/>
        <w:t>按照学校相关责任追究办法处理。本办法未尽事宜，按国家有关法律法规或学校有关规章制度执行。本办法条款如与国家法律法规规定相抵触的，按国家法律法规规定执行。</w:t>
      </w:r>
    </w:p>
    <w:p w14:paraId="35BE09E7" w14:textId="2C1AC558" w:rsidR="00363285" w:rsidRPr="00394C23" w:rsidRDefault="00570C50">
      <w:pPr>
        <w:spacing w:line="560" w:lineRule="exact"/>
        <w:ind w:firstLineChars="200" w:firstLine="643"/>
      </w:pPr>
      <w:r w:rsidRPr="00570C50">
        <w:rPr>
          <w:rFonts w:hint="eastAsia"/>
          <w:b/>
        </w:rPr>
        <w:t>第二十三条</w:t>
      </w:r>
      <w:r>
        <w:rPr>
          <w:rFonts w:hint="eastAsia"/>
        </w:rPr>
        <w:t xml:space="preserve"> 本办法自发布之日起施行，由实验室安全管理办公室负责解释。</w:t>
      </w:r>
    </w:p>
    <w:sectPr w:rsidR="00363285" w:rsidRPr="00394C23" w:rsidSect="00D97BC8">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031591" w14:textId="77777777" w:rsidR="00523750" w:rsidRDefault="00523750" w:rsidP="00E449B7">
      <w:r>
        <w:separator/>
      </w:r>
    </w:p>
  </w:endnote>
  <w:endnote w:type="continuationSeparator" w:id="0">
    <w:p w14:paraId="04582653" w14:textId="77777777" w:rsidR="00523750" w:rsidRDefault="00523750" w:rsidP="00E44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方正小标宋简体">
    <w:altName w:val="微软雅黑"/>
    <w:charset w:val="86"/>
    <w:family w:val="script"/>
    <w:pitch w:val="default"/>
    <w:sig w:usb0="00000000" w:usb1="00000000" w:usb2="00000000" w:usb3="00000000" w:csb0="00040000" w:csb1="00000000"/>
  </w:font>
  <w:font w:name="Calibri">
    <w:panose1 w:val="020F0502020204030204"/>
    <w:charset w:val="00"/>
    <w:family w:val="swiss"/>
    <w:pitch w:val="variable"/>
    <w:sig w:usb0="E4002EFF" w:usb1="C200247B" w:usb2="00000009" w:usb3="00000000" w:csb0="000001FF" w:csb1="00000000"/>
  </w:font>
  <w:font w:name="方正粗宋简体">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785BA" w14:textId="77777777" w:rsidR="00523750" w:rsidRDefault="00523750" w:rsidP="00E449B7">
      <w:r>
        <w:separator/>
      </w:r>
    </w:p>
  </w:footnote>
  <w:footnote w:type="continuationSeparator" w:id="0">
    <w:p w14:paraId="1E502FC3" w14:textId="77777777" w:rsidR="00523750" w:rsidRDefault="00523750" w:rsidP="00E449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EwYjA2MjYxZjVmOTcwMmRjMjMzMjcyNTg3OGZiODIifQ=="/>
    <w:docVar w:name="KSO_WPS_MARK_KEY" w:val="70a11788-3181-4349-9ad3-73fb3192943e"/>
  </w:docVars>
  <w:rsids>
    <w:rsidRoot w:val="003316DD"/>
    <w:rsid w:val="00013867"/>
    <w:rsid w:val="0001534F"/>
    <w:rsid w:val="00017F4F"/>
    <w:rsid w:val="00025D55"/>
    <w:rsid w:val="00040D20"/>
    <w:rsid w:val="00084882"/>
    <w:rsid w:val="000941EE"/>
    <w:rsid w:val="000B0522"/>
    <w:rsid w:val="000E08A9"/>
    <w:rsid w:val="000E404C"/>
    <w:rsid w:val="001210DA"/>
    <w:rsid w:val="001349A3"/>
    <w:rsid w:val="00136482"/>
    <w:rsid w:val="0014351D"/>
    <w:rsid w:val="0017017F"/>
    <w:rsid w:val="00181BDD"/>
    <w:rsid w:val="001852B1"/>
    <w:rsid w:val="00187858"/>
    <w:rsid w:val="00191595"/>
    <w:rsid w:val="00195107"/>
    <w:rsid w:val="001A3CB2"/>
    <w:rsid w:val="001A6EC0"/>
    <w:rsid w:val="001B3AE4"/>
    <w:rsid w:val="001D2091"/>
    <w:rsid w:val="00201207"/>
    <w:rsid w:val="00203FA9"/>
    <w:rsid w:val="00205A3F"/>
    <w:rsid w:val="0025178A"/>
    <w:rsid w:val="00253487"/>
    <w:rsid w:val="002634F3"/>
    <w:rsid w:val="002748A3"/>
    <w:rsid w:val="00275703"/>
    <w:rsid w:val="00275AAE"/>
    <w:rsid w:val="00297768"/>
    <w:rsid w:val="002977E3"/>
    <w:rsid w:val="002B03A0"/>
    <w:rsid w:val="002C6050"/>
    <w:rsid w:val="002D04E4"/>
    <w:rsid w:val="002E2373"/>
    <w:rsid w:val="0030386B"/>
    <w:rsid w:val="003045F8"/>
    <w:rsid w:val="003052A0"/>
    <w:rsid w:val="0031753F"/>
    <w:rsid w:val="003231C8"/>
    <w:rsid w:val="003316DD"/>
    <w:rsid w:val="0034159A"/>
    <w:rsid w:val="00361E9C"/>
    <w:rsid w:val="00363285"/>
    <w:rsid w:val="003639C6"/>
    <w:rsid w:val="00375150"/>
    <w:rsid w:val="00383B42"/>
    <w:rsid w:val="00390CC6"/>
    <w:rsid w:val="00391A30"/>
    <w:rsid w:val="003937BF"/>
    <w:rsid w:val="00394C23"/>
    <w:rsid w:val="003A4C2D"/>
    <w:rsid w:val="003A56EB"/>
    <w:rsid w:val="003B3226"/>
    <w:rsid w:val="003C11D8"/>
    <w:rsid w:val="003C2F55"/>
    <w:rsid w:val="003C6935"/>
    <w:rsid w:val="003E70D9"/>
    <w:rsid w:val="00411614"/>
    <w:rsid w:val="00434985"/>
    <w:rsid w:val="00440BC8"/>
    <w:rsid w:val="00453063"/>
    <w:rsid w:val="004922D5"/>
    <w:rsid w:val="00492CD0"/>
    <w:rsid w:val="00497822"/>
    <w:rsid w:val="004A036A"/>
    <w:rsid w:val="004A3064"/>
    <w:rsid w:val="004B1B13"/>
    <w:rsid w:val="004D0CC7"/>
    <w:rsid w:val="004E538A"/>
    <w:rsid w:val="00504DCC"/>
    <w:rsid w:val="005126F1"/>
    <w:rsid w:val="00517305"/>
    <w:rsid w:val="00523750"/>
    <w:rsid w:val="005269CF"/>
    <w:rsid w:val="00527106"/>
    <w:rsid w:val="00537CD8"/>
    <w:rsid w:val="00543697"/>
    <w:rsid w:val="00554161"/>
    <w:rsid w:val="00570C50"/>
    <w:rsid w:val="00577E07"/>
    <w:rsid w:val="00595C37"/>
    <w:rsid w:val="0059654C"/>
    <w:rsid w:val="00596D76"/>
    <w:rsid w:val="005A446F"/>
    <w:rsid w:val="005D2865"/>
    <w:rsid w:val="005F0195"/>
    <w:rsid w:val="005F1505"/>
    <w:rsid w:val="005F446E"/>
    <w:rsid w:val="00610677"/>
    <w:rsid w:val="00613BF5"/>
    <w:rsid w:val="00620026"/>
    <w:rsid w:val="00621CE7"/>
    <w:rsid w:val="00637F09"/>
    <w:rsid w:val="00674220"/>
    <w:rsid w:val="0068605A"/>
    <w:rsid w:val="006974F1"/>
    <w:rsid w:val="006B004F"/>
    <w:rsid w:val="006B39D3"/>
    <w:rsid w:val="006C019B"/>
    <w:rsid w:val="006C6A3B"/>
    <w:rsid w:val="006D5C1D"/>
    <w:rsid w:val="006F15C4"/>
    <w:rsid w:val="00700164"/>
    <w:rsid w:val="00703DA9"/>
    <w:rsid w:val="00712806"/>
    <w:rsid w:val="00724380"/>
    <w:rsid w:val="00740A3F"/>
    <w:rsid w:val="007412D3"/>
    <w:rsid w:val="00753203"/>
    <w:rsid w:val="00753FA9"/>
    <w:rsid w:val="007675BB"/>
    <w:rsid w:val="007907B5"/>
    <w:rsid w:val="00792F76"/>
    <w:rsid w:val="007B4345"/>
    <w:rsid w:val="007D0077"/>
    <w:rsid w:val="007D4D8E"/>
    <w:rsid w:val="007D743D"/>
    <w:rsid w:val="007F15CD"/>
    <w:rsid w:val="0080196D"/>
    <w:rsid w:val="00821563"/>
    <w:rsid w:val="0085033A"/>
    <w:rsid w:val="00852ED2"/>
    <w:rsid w:val="00867600"/>
    <w:rsid w:val="008A63F7"/>
    <w:rsid w:val="008A70F6"/>
    <w:rsid w:val="008B4A0F"/>
    <w:rsid w:val="008C01F5"/>
    <w:rsid w:val="008C687D"/>
    <w:rsid w:val="008D1547"/>
    <w:rsid w:val="008D4310"/>
    <w:rsid w:val="008E54C7"/>
    <w:rsid w:val="008F4861"/>
    <w:rsid w:val="008F67AF"/>
    <w:rsid w:val="009277D9"/>
    <w:rsid w:val="0095494C"/>
    <w:rsid w:val="00961642"/>
    <w:rsid w:val="009634E0"/>
    <w:rsid w:val="00981411"/>
    <w:rsid w:val="00986C10"/>
    <w:rsid w:val="00990C1B"/>
    <w:rsid w:val="009914ED"/>
    <w:rsid w:val="009A323D"/>
    <w:rsid w:val="009B3CF4"/>
    <w:rsid w:val="009C721B"/>
    <w:rsid w:val="009E3A49"/>
    <w:rsid w:val="009F130D"/>
    <w:rsid w:val="00A0550D"/>
    <w:rsid w:val="00A16AD2"/>
    <w:rsid w:val="00A2211E"/>
    <w:rsid w:val="00A262DB"/>
    <w:rsid w:val="00A618CE"/>
    <w:rsid w:val="00A67676"/>
    <w:rsid w:val="00A7003C"/>
    <w:rsid w:val="00A81FBB"/>
    <w:rsid w:val="00A856A3"/>
    <w:rsid w:val="00A97B02"/>
    <w:rsid w:val="00AB0D77"/>
    <w:rsid w:val="00AB1F42"/>
    <w:rsid w:val="00AB314A"/>
    <w:rsid w:val="00AB531F"/>
    <w:rsid w:val="00AC67D6"/>
    <w:rsid w:val="00AE313E"/>
    <w:rsid w:val="00AF32D6"/>
    <w:rsid w:val="00AF6904"/>
    <w:rsid w:val="00B03495"/>
    <w:rsid w:val="00B13447"/>
    <w:rsid w:val="00B243B5"/>
    <w:rsid w:val="00B37961"/>
    <w:rsid w:val="00B85DB4"/>
    <w:rsid w:val="00B91DB1"/>
    <w:rsid w:val="00BA2E7D"/>
    <w:rsid w:val="00BA41C0"/>
    <w:rsid w:val="00BB15A8"/>
    <w:rsid w:val="00BB70EF"/>
    <w:rsid w:val="00BC5DA3"/>
    <w:rsid w:val="00BD525B"/>
    <w:rsid w:val="00BE0D01"/>
    <w:rsid w:val="00BF31EB"/>
    <w:rsid w:val="00C00A78"/>
    <w:rsid w:val="00C00C53"/>
    <w:rsid w:val="00C06553"/>
    <w:rsid w:val="00C06596"/>
    <w:rsid w:val="00C06FE3"/>
    <w:rsid w:val="00C3032B"/>
    <w:rsid w:val="00C42A80"/>
    <w:rsid w:val="00C45626"/>
    <w:rsid w:val="00C569FC"/>
    <w:rsid w:val="00C63B11"/>
    <w:rsid w:val="00C704F8"/>
    <w:rsid w:val="00C83133"/>
    <w:rsid w:val="00C96A9E"/>
    <w:rsid w:val="00CA0ACA"/>
    <w:rsid w:val="00CA411C"/>
    <w:rsid w:val="00CC2926"/>
    <w:rsid w:val="00CC3476"/>
    <w:rsid w:val="00CD5EC8"/>
    <w:rsid w:val="00CD66CB"/>
    <w:rsid w:val="00D26D32"/>
    <w:rsid w:val="00D35399"/>
    <w:rsid w:val="00D47226"/>
    <w:rsid w:val="00D57593"/>
    <w:rsid w:val="00D60F56"/>
    <w:rsid w:val="00D765E7"/>
    <w:rsid w:val="00D97BC8"/>
    <w:rsid w:val="00DA3E9B"/>
    <w:rsid w:val="00DA4969"/>
    <w:rsid w:val="00E052FC"/>
    <w:rsid w:val="00E12799"/>
    <w:rsid w:val="00E17B9A"/>
    <w:rsid w:val="00E21DC7"/>
    <w:rsid w:val="00E41354"/>
    <w:rsid w:val="00E449B7"/>
    <w:rsid w:val="00E7189C"/>
    <w:rsid w:val="00E731CF"/>
    <w:rsid w:val="00E8007C"/>
    <w:rsid w:val="00E9352B"/>
    <w:rsid w:val="00EB3700"/>
    <w:rsid w:val="00EF66DA"/>
    <w:rsid w:val="00F1204A"/>
    <w:rsid w:val="00F21C21"/>
    <w:rsid w:val="00F367DD"/>
    <w:rsid w:val="00F421FD"/>
    <w:rsid w:val="00F70FD1"/>
    <w:rsid w:val="00F717CF"/>
    <w:rsid w:val="00F728AD"/>
    <w:rsid w:val="00F7773B"/>
    <w:rsid w:val="00F77BFC"/>
    <w:rsid w:val="00F843F0"/>
    <w:rsid w:val="00FB636A"/>
    <w:rsid w:val="00FB7698"/>
    <w:rsid w:val="00FE5884"/>
    <w:rsid w:val="00FF51C7"/>
    <w:rsid w:val="0CF703C3"/>
    <w:rsid w:val="163C57D2"/>
    <w:rsid w:val="179D6D5E"/>
    <w:rsid w:val="1BC03F6C"/>
    <w:rsid w:val="345721EF"/>
    <w:rsid w:val="507E1724"/>
    <w:rsid w:val="621D58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861496"/>
  <w15:docId w15:val="{BEAEA377-94E8-4250-A548-AA9B68E28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仿宋_GB2312" w:eastAsia="仿宋_GB2312" w:hAnsi="Times New Roman" w:cs="Times New Roman"/>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rFonts w:ascii="仿宋_GB2312" w:eastAsia="仿宋_GB2312" w:hAnsi="Times New Roman" w:cs="Times New Roman"/>
      <w:sz w:val="18"/>
      <w:szCs w:val="18"/>
    </w:rPr>
  </w:style>
  <w:style w:type="character" w:customStyle="1" w:styleId="a4">
    <w:name w:val="页脚 字符"/>
    <w:basedOn w:val="a0"/>
    <w:link w:val="a3"/>
    <w:uiPriority w:val="99"/>
    <w:rPr>
      <w:rFonts w:ascii="仿宋_GB2312" w:eastAsia="仿宋_GB2312" w:hAnsi="Times New Roman" w:cs="Times New Roman"/>
      <w:sz w:val="18"/>
      <w:szCs w:val="18"/>
    </w:rPr>
  </w:style>
  <w:style w:type="paragraph" w:styleId="a7">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8</Pages>
  <Words>496</Words>
  <Characters>2832</Characters>
  <Application>Microsoft Office Word</Application>
  <DocSecurity>0</DocSecurity>
  <Lines>23</Lines>
  <Paragraphs>6</Paragraphs>
  <ScaleCrop>false</ScaleCrop>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Bjfuliry</dc:creator>
  <cp:lastModifiedBy>cuplikun</cp:lastModifiedBy>
  <cp:revision>218</cp:revision>
  <dcterms:created xsi:type="dcterms:W3CDTF">2024-10-22T02:36:00Z</dcterms:created>
  <dcterms:modified xsi:type="dcterms:W3CDTF">2025-01-18T09:39:00Z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0A43170A4F444140B7BF078C8823E62D</vt:lpwstr>
  </property>
</Properties>
</file>