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硕士研究生《化工原理》考试大纲</w:t>
      </w:r>
    </w:p>
    <w:p>
      <w:pPr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ind w:firstLine="211" w:firstLineChars="1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课程名称：</w:t>
      </w:r>
      <w:r>
        <w:rPr>
          <w:rFonts w:hint="default" w:ascii="Times New Roman" w:hAnsi="Times New Roman" w:cs="Times New Roman"/>
        </w:rPr>
        <w:t>化工原理</w:t>
      </w:r>
    </w:p>
    <w:p>
      <w:pPr>
        <w:ind w:firstLine="211" w:firstLineChars="100"/>
        <w:jc w:val="left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科目代码：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830</w:t>
      </w:r>
    </w:p>
    <w:p>
      <w:pPr>
        <w:widowControl/>
        <w:adjustRightInd w:val="0"/>
        <w:snapToGrid w:val="0"/>
        <w:spacing w:line="200" w:lineRule="atLeast"/>
        <w:ind w:firstLine="211" w:firstLineChars="10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适用专业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化学工程、化学工艺、生物化工、应用化学、工业催化、环境工程</w:t>
      </w:r>
    </w:p>
    <w:p>
      <w:pPr>
        <w:widowControl/>
        <w:adjustRightInd w:val="0"/>
        <w:snapToGrid w:val="0"/>
        <w:spacing w:line="200" w:lineRule="atLeast"/>
        <w:ind w:firstLine="211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参考书目：</w:t>
      </w:r>
      <w:r>
        <w:rPr>
          <w:rFonts w:hint="default" w:ascii="Times New Roman" w:hAnsi="Times New Roman" w:cs="Times New Roman"/>
        </w:rPr>
        <w:t>《石油化学工程原理》（上、下册），李阳初，石化出版社，2008。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127000</wp:posOffset>
                </wp:positionV>
                <wp:extent cx="5200650" cy="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pt;height:0pt;width:409.5pt;mso-position-horizontal:left;mso-wrap-distance-bottom:0pt;mso-wrap-distance-left:9pt;mso-wrap-distance-right:9pt;mso-wrap-distance-top:0pt;z-index:251659264;mso-width-relative:page;mso-height-relative:page;" filled="f" stroked="t" coordsize="21600,21600" o:allowincell="f" o:gfxdata="UEsDBAoAAAAAAIdO4kAAAAAAAAAAAAAAAAAEAAAAZHJzL1BLAwQUAAAACACHTuJAOQjsXdMAAAAG&#10;AQAADwAAAGRycy9kb3ducmV2LnhtbE2PT0/DMAzF70h8h8hIXCaWdJPQKE13AHrjsrFpV68xbUXj&#10;dE32Bz49RhzgZvtZ7/1esbz4Xp1ojF1gC9nUgCKug+u4sbB5q+4WoGJCdtgHJgufFGFZXl8VmLtw&#10;5hWd1qlRYsIxRwttSkOudaxb8hinYSAW7T2MHpOsY6PdiGcx972eGXOvPXYsCS0O9NRS/bE+egux&#10;2tKh+prUE7ObN4Fmh+fXF7T29iYzj6ASXdLfM/zgCzqUwrQPR3ZR9RakSLIgGaBEXWQPMux/D7os&#10;9H/88htQSwMEFAAAAAgAh07iQFtbu4zvAQAA5gMAAA4AAABkcnMvZTJvRG9jLnhtbK1TzY7TMBC+&#10;I/EOlu803UhFEDXdw5blgqAS8ABT22ks+U8eb9O+BC+AxA1OHLnzNuw+BmMnW5bl0gM5OGPP+Jv5&#10;vhkvLw/WsL2KqL1r+cVszplywkvtdi3/+OH62QvOMIGTYLxTLT8q5Jerp0+WQ2hU7XtvpIqMQBw2&#10;Q2h5n1JoqgpFryzgzAflyNn5aCHRNu4qGWEgdGuqej5/Xg0+yhC9UIh0uh6dfEKM5wD6rtNCrb24&#10;scqlETUqA4koYa8D8lWptuuUSO+6DlVipuXENJWVkpC9zWu1WkKzixB6LaYS4JwSHnGyoB0lPUGt&#10;IQG7ifofKKtF9Oi7NBPeViORogixuJg/0uZ9D0EVLiQ1hpPo+P9gxdv9JjItW15z5sBSw28///j1&#10;6evdzy+03n7/xuos0hCwodgrt4nTDsMmZsaHLtr8Jy7sUIQ9noRVh8QEHS5y4xekubj3VX8uhojp&#10;tfKWZaPlRrvMGRrYv8FEySj0PiQfG8eGlr9c1AuCAxrAjhpPpg1EAt2u3EVvtLzWxuQbGHfbKxPZ&#10;HvIQlC9TIty/wnKSNWA/xhXXOB69AvnKSZaOgeRx9Cp4LsEqyZlR9IiyRYDQJNDmnEhKbVy+oMqI&#10;TjyzxqOq2dp6eSxiV3lH7S8VT6Oa5+vhnuyHz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I&#10;7F3TAAAABgEAAA8AAAAAAAAAAQAgAAAAIgAAAGRycy9kb3ducmV2LnhtbFBLAQIUABQAAAAIAIdO&#10;4kBbW7uM7wEAAOY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both"/>
        <w:rPr>
          <w:rFonts w:hint="default" w:ascii="Times New Roman" w:hAnsi="Times New Roman" w:eastAsia="宋体" w:cs="Times New Roman"/>
          <w:b/>
          <w:kern w:val="44"/>
          <w:sz w:val="24"/>
          <w:szCs w:val="21"/>
          <w:lang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第一章 流体流动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流体静力学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理解流体静力学方程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掌握U型管压差计的计算并理解其原理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2、流体动力学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掌握连续性方程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深刻理解、掌握并熟练运用伯努利方程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3、流体在管内的流动阻力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了解流体粘性的概念以及流体粘性定律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了解流体的流速在管内的分布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了解因次分析法的原理及优势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理解边界层、层流底层及边界层分离的概念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掌握范宁公式，了解摩擦系数与雷诺数，相对粗糙度之间的关系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能够计算出管路的阻力损失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4、管路计算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了解分支管路与并联管路的特点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掌握简单管路和复杂管路的计算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5、流量测量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理解测速管、孔板流量计和转子流量计的原理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了解孔板流量计的计算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第二章 流体输送机械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了解离心泵的基本结构及各结构的功能以及基本工作原理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了解离心泵的开停步骤，能够判断并避免离心泵不正常操作。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424" w:leftChars="201" w:hanging="2" w:hangingChars="1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深刻理解管路特性曲线与泵的特性曲线以及工作点的概念，并能够掌握离心泵的流量、扬程、功率计算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了解离心泵流量调节方式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了解往复泵的基本工作原理，理解泵的正位移特性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了解往复泵的流量调节方式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0" w:name="OLE_LINK1"/>
      <w:r>
        <w:rPr>
          <w:rFonts w:hint="default" w:ascii="Times New Roman" w:hAnsi="Times New Roman" w:cs="Times New Roman"/>
          <w:sz w:val="21"/>
          <w:szCs w:val="21"/>
        </w:rPr>
        <w:t>第三章 非均相物系分离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1、沉降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掌握沉降速率的计算以及斯托克斯方程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掌握降尘室的分离条件及生产能力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了解旋风分离器的基本工作原理，以及临界直径、分离因数等概念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理解影响旋风分离器的因素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2、过滤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了解滤液、滤浆、滤饼、助滤剂等过滤的基本概念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了解板框式压滤机、加压叶滤机及真空滚筒过滤机的基本工作原理及结构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掌握过滤的基本方程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掌握板框式压滤机、真空滚筒过滤机的操作及设计计算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掌握生产能力的概念及最大生产能力的概念，并掌握其计算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3、离心分离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了解离心分离的原理及旋风分离器效率的影响因素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第四章 固体流态化和气力输送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1、固体流态化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了解固体流态化的基本概念及原理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了解流态化过程中的非正常操作及判断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2、气力输送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left="424" w:leftChars="202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了解气力输送的原理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1" w:name="OLE_LINK3"/>
      <w:r>
        <w:rPr>
          <w:rFonts w:hint="default" w:ascii="Times New Roman" w:hAnsi="Times New Roman" w:cs="Times New Roman"/>
          <w:sz w:val="21"/>
          <w:szCs w:val="21"/>
        </w:rPr>
        <w:t>第五章 传热</w:t>
      </w:r>
    </w:p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1、导热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了解傅里叶方程及导热系数的概念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掌握单/多层平板/圆筒壁的导热速率计算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理解传热热阻和传热推动力的概念及组成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2、对流传热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理解有效膜理论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理解影响对流传热系数的因素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掌握低粘度圆管内强制对流的对流传热系数的计算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3、沸腾与冷凝传热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了解沸腾与冷凝传热的形式及应用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了解影响沸腾与冷凝传热的因素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4、两流体间的传热计算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掌握总传热系数、热负荷、传热速率及对数传热温差的计算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掌握换热器的设计和操作计算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理解总传热系数、壁温与两流体性质间的关系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理解逆流与并流传热的区别与优劣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2" w:name="OLE_LINK4"/>
      <w:r>
        <w:rPr>
          <w:rFonts w:hint="default" w:ascii="Times New Roman" w:hAnsi="Times New Roman" w:cs="Times New Roman"/>
          <w:sz w:val="21"/>
          <w:szCs w:val="21"/>
        </w:rPr>
        <w:t>第六章 换热设备</w:t>
      </w:r>
    </w:p>
    <w:bookmarkEnd w:id="2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1、间壁式换热器类型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了解列管式（管壳式）换热器的基本结构和固定管板式、U型管式、浮头式的特点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2、管壳式换热器的选用及校核计算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了解换热器流程的选择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了解换热器计算的基本步骤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3、传热过程的强化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深入理解强化传热的路径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第八章 传质过程概论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了解传质过程的分类；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掌握混合物组成的表示方法及其换算；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掌握分子扩散与费克定律，一维稳定分子扩散；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了解对流扩散的基本概念；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理解扩散系数的影响因素；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第九章 蒸馏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掌握二元理想溶液的气液相平衡；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掌握简单蒸馏、平衡蒸馏的原理和特点；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掌握双组分连续精馏的计算和分析；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了解水蒸汽蒸馏、恒沸精馏、萃取精馏的概念和特点；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了解间歇蒸馏的基本概念和特点。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3" w:name="OLE_LINK2"/>
      <w:r>
        <w:rPr>
          <w:rFonts w:hint="default" w:ascii="Times New Roman" w:hAnsi="Times New Roman" w:cs="Times New Roman"/>
          <w:sz w:val="21"/>
          <w:szCs w:val="21"/>
        </w:rPr>
        <w:t>第十章 吸收</w:t>
      </w:r>
    </w:p>
    <w:bookmarkEnd w:id="3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掌握吸收过程的相平衡关系；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掌握吸收过程的机理及传质速率；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掌握吸收塔/解吸塔的工艺计算及分析；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第十一章 萃取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掌握萃取的基本原理；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掌握单级萃取的计算；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第十二章 气液传质设备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了解板式塔的类型和结构；</w:t>
      </w:r>
      <w:bookmarkStart w:id="4" w:name="_GoBack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理解塔板的水力学操作现象，塔板设计；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了解填料塔的结构，填料类型等；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掌握板式塔与填料塔的比较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0" w:lineRule="atLeast"/>
        <w:ind w:firstLine="420" w:firstLineChars="200"/>
        <w:textAlignment w:val="auto"/>
        <w:rPr>
          <w:rFonts w:hint="default" w:ascii="Times New Roman" w:hAnsi="Times New Roman" w:cs="Times New Roman"/>
          <w:bCs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0NThmMzZlMDE2MDBiMWM2NjllMGFmM2VmY2Q5ZTEifQ=="/>
  </w:docVars>
  <w:rsids>
    <w:rsidRoot w:val="49CB5D2E"/>
    <w:rsid w:val="000F22AC"/>
    <w:rsid w:val="0025091C"/>
    <w:rsid w:val="002C57AD"/>
    <w:rsid w:val="002D620F"/>
    <w:rsid w:val="0057207C"/>
    <w:rsid w:val="005948D6"/>
    <w:rsid w:val="006D410D"/>
    <w:rsid w:val="006E5FB0"/>
    <w:rsid w:val="006F5E19"/>
    <w:rsid w:val="007B7276"/>
    <w:rsid w:val="008E7FF9"/>
    <w:rsid w:val="0096377A"/>
    <w:rsid w:val="00B4249A"/>
    <w:rsid w:val="00C86E2B"/>
    <w:rsid w:val="00CD5B12"/>
    <w:rsid w:val="00DE70EB"/>
    <w:rsid w:val="00E618E8"/>
    <w:rsid w:val="00E738B1"/>
    <w:rsid w:val="00FD63F2"/>
    <w:rsid w:val="045301F6"/>
    <w:rsid w:val="0FD221C4"/>
    <w:rsid w:val="24F469F0"/>
    <w:rsid w:val="273B6F70"/>
    <w:rsid w:val="3A2B0CF2"/>
    <w:rsid w:val="45424FDB"/>
    <w:rsid w:val="478128F0"/>
    <w:rsid w:val="48614D23"/>
    <w:rsid w:val="49CB5D2E"/>
    <w:rsid w:val="55102B67"/>
    <w:rsid w:val="56014DEC"/>
    <w:rsid w:val="7DF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qFormat="1"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qFormat="1" w:unhideWhenUsed="0" w:uiPriority="0" w:semiHidden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napToGrid w:val="0"/>
      <w:spacing w:before="340" w:after="330"/>
      <w:jc w:val="center"/>
      <w:outlineLvl w:val="0"/>
    </w:pPr>
    <w:rPr>
      <w:b/>
      <w:kern w:val="44"/>
      <w:sz w:val="44"/>
      <w:szCs w:val="20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snapToGrid w:val="0"/>
      <w:spacing w:before="120" w:after="120" w:line="320" w:lineRule="atLeast"/>
      <w:ind w:firstLine="420"/>
      <w:outlineLvl w:val="2"/>
    </w:pPr>
    <w:rPr>
      <w:rFonts w:eastAsia="黑体"/>
      <w:b/>
      <w:sz w:val="24"/>
      <w:szCs w:val="20"/>
    </w:rPr>
  </w:style>
  <w:style w:type="paragraph" w:styleId="4">
    <w:name w:val="heading 4"/>
    <w:basedOn w:val="1"/>
    <w:next w:val="1"/>
    <w:link w:val="18"/>
    <w:qFormat/>
    <w:locked/>
    <w:uiPriority w:val="0"/>
    <w:pPr>
      <w:keepNext/>
      <w:keepLines/>
      <w:snapToGrid w:val="0"/>
      <w:spacing w:before="120" w:after="60" w:line="320" w:lineRule="atLeast"/>
      <w:ind w:firstLine="420"/>
      <w:outlineLvl w:val="3"/>
    </w:pPr>
    <w:rPr>
      <w:rFonts w:ascii="Arial" w:hAnsi="Arial" w:cs="Arial"/>
      <w:b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qFormat/>
    <w:locked/>
    <w:uiPriority w:val="0"/>
    <w:pPr>
      <w:jc w:val="left"/>
    </w:pPr>
  </w:style>
  <w:style w:type="paragraph" w:styleId="6">
    <w:name w:val="Balloon Text"/>
    <w:basedOn w:val="1"/>
    <w:link w:val="17"/>
    <w:qFormat/>
    <w:locked/>
    <w:uiPriority w:val="0"/>
    <w:rPr>
      <w:sz w:val="18"/>
      <w:szCs w:val="18"/>
    </w:rPr>
  </w:style>
  <w:style w:type="paragraph" w:styleId="7">
    <w:name w:val="footer"/>
    <w:basedOn w:val="1"/>
    <w:link w:val="14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6"/>
    <w:qFormat/>
    <w:locked/>
    <w:uiPriority w:val="0"/>
    <w:rPr>
      <w:b/>
      <w:bCs/>
    </w:rPr>
  </w:style>
  <w:style w:type="character" w:styleId="12">
    <w:name w:val="annotation reference"/>
    <w:basedOn w:val="11"/>
    <w:qFormat/>
    <w:locked/>
    <w:uiPriority w:val="0"/>
    <w:rPr>
      <w:sz w:val="21"/>
      <w:szCs w:val="21"/>
    </w:rPr>
  </w:style>
  <w:style w:type="character" w:customStyle="1" w:styleId="13">
    <w:name w:val="页眉 字符"/>
    <w:basedOn w:val="11"/>
    <w:link w:val="8"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4 字符"/>
    <w:basedOn w:val="11"/>
    <w:link w:val="4"/>
    <w:qFormat/>
    <w:uiPriority w:val="0"/>
    <w:rPr>
      <w:rFonts w:ascii="Arial" w:hAnsi="Arial" w:cs="Arial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1464</Words>
  <Characters>1469</Characters>
  <Lines>11</Lines>
  <Paragraphs>3</Paragraphs>
  <TotalTime>20</TotalTime>
  <ScaleCrop>false</ScaleCrop>
  <LinksUpToDate>false</LinksUpToDate>
  <CharactersWithSpaces>1481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2022-07-14T10:03:00Z</dcterms:created>
  <dc:creator>dell</dc:creator>
  <cp:lastModifiedBy>指尖星尘</cp:lastModifiedBy>
  <cp:lastPrinted>2022-09-15T06:39:00Z</cp:lastPrinted>
  <dcterms:modified xsi:type="dcterms:W3CDTF">2022-09-15T08:41:00Z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A1E049BFF1B04B28A530E79AF18F1EED</vt:lpwstr>
  </property>
</Properties>
</file>