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12" w:beforeAutospacing="0" w:line="560" w:lineRule="atLeast"/>
        <w:ind w:left="0" w:firstLine="640"/>
        <w:jc w:val="both"/>
        <w:rPr>
          <w:rFonts w:ascii="Arial" w:hAnsi="Arial" w:cs="Arial"/>
          <w:vanish/>
          <w:sz w:val="18"/>
          <w:szCs w:val="18"/>
        </w:rPr>
      </w:pPr>
      <w:r>
        <w:rPr>
          <w:rFonts w:hint="eastAsia" w:ascii="宋体" w:hAnsi="宋体" w:eastAsia="宋体" w:cs="宋体"/>
          <w:vanish/>
          <w:kern w:val="0"/>
          <w:sz w:val="27"/>
          <w:szCs w:val="27"/>
          <w:bdr w:val="none" w:color="auto" w:sz="0" w:space="0"/>
          <w:lang w:val="en-US" w:eastAsia="zh-CN" w:bidi="ar"/>
        </w:rPr>
        <w:t>研究生综合测评是对研究生德智体美等各方面素质的综合评价，是评选奖学金、评选优秀研究生和研究生中期考核分流等工作的重要依据。为全面贯彻党和国家教育方针，进一步深化研究生教育综合改革，培养视野宽广的高素质专门人才以及优秀创新人才，根据有关文件精神，结合我校实际，特修订本办法。</w:t>
      </w:r>
      <w:r>
        <w:rPr>
          <w:rFonts w:hint="eastAsia" w:ascii="宋体" w:hAnsi="宋体" w:eastAsia="宋体" w:cs="宋体"/>
          <w:vanish/>
          <w:kern w:val="0"/>
          <w:sz w:val="27"/>
          <w:szCs w:val="27"/>
          <w:bdr w:val="none" w:color="auto" w:sz="0" w:space="0"/>
          <w:lang w:val="en-US" w:eastAsia="zh-CN" w:bidi="ar"/>
        </w:rPr>
        <w:br w:type="textWrapping"/>
      </w:r>
      <w:r>
        <w:rPr>
          <w:rFonts w:hint="eastAsia" w:ascii="宋体" w:hAnsi="宋体" w:eastAsia="宋体" w:cs="宋体"/>
          <w:b/>
          <w:vanish/>
          <w:kern w:val="0"/>
          <w:sz w:val="27"/>
          <w:szCs w:val="27"/>
          <w:bdr w:val="none" w:color="auto" w:sz="0" w:space="0"/>
          <w:lang w:val="en-US" w:eastAsia="zh-CN" w:bidi="ar"/>
        </w:rPr>
        <w:t>一、总则</w:t>
      </w:r>
      <w:r>
        <w:rPr>
          <w:rFonts w:hint="eastAsia" w:ascii="宋体" w:hAnsi="宋体" w:eastAsia="宋体" w:cs="宋体"/>
          <w:b/>
          <w:vanish/>
          <w:kern w:val="0"/>
          <w:sz w:val="27"/>
          <w:szCs w:val="27"/>
          <w:bdr w:val="none" w:color="auto" w:sz="0" w:space="0"/>
          <w:lang w:val="en-US" w:eastAsia="zh-CN" w:bidi="ar"/>
        </w:rPr>
        <w:br w:type="textWrapping"/>
      </w:r>
      <w:r>
        <w:rPr>
          <w:rFonts w:hint="eastAsia" w:ascii="宋体" w:hAnsi="宋体" w:eastAsia="宋体" w:cs="宋体"/>
          <w:vanish/>
          <w:kern w:val="0"/>
          <w:sz w:val="27"/>
          <w:szCs w:val="27"/>
          <w:bdr w:val="none" w:color="auto" w:sz="0" w:space="0"/>
          <w:lang w:val="en-US" w:eastAsia="zh-CN" w:bidi="ar"/>
        </w:rPr>
        <w:t xml:space="preserve">(一)本综合测评办法适用于我校在读的全日制的博士研究生和硕士研究生。 </w:t>
      </w:r>
      <w:r>
        <w:rPr>
          <w:rFonts w:hint="eastAsia" w:ascii="宋体" w:hAnsi="宋体" w:eastAsia="宋体" w:cs="宋体"/>
          <w:vanish/>
          <w:kern w:val="0"/>
          <w:sz w:val="27"/>
          <w:szCs w:val="27"/>
          <w:bdr w:val="none" w:color="auto" w:sz="0" w:space="0"/>
          <w:lang w:val="en-US" w:eastAsia="zh-CN" w:bidi="ar"/>
        </w:rPr>
        <w:br w:type="textWrapping"/>
      </w:r>
      <w:r>
        <w:rPr>
          <w:rFonts w:hint="eastAsia" w:ascii="宋体" w:hAnsi="宋体" w:eastAsia="宋体" w:cs="宋体"/>
          <w:vanish/>
          <w:kern w:val="0"/>
          <w:sz w:val="27"/>
          <w:szCs w:val="27"/>
          <w:bdr w:val="none" w:color="auto" w:sz="0" w:space="0"/>
          <w:lang w:val="en-US" w:eastAsia="zh-CN" w:bidi="ar"/>
        </w:rPr>
        <w:t xml:space="preserve">(二)原则上研究生按专业年级分类测评。 </w:t>
      </w:r>
      <w:r>
        <w:rPr>
          <w:rFonts w:hint="eastAsia" w:ascii="宋体" w:hAnsi="宋体" w:eastAsia="宋体" w:cs="宋体"/>
          <w:vanish/>
          <w:kern w:val="0"/>
          <w:sz w:val="27"/>
          <w:szCs w:val="27"/>
          <w:bdr w:val="none" w:color="auto" w:sz="0" w:space="0"/>
          <w:lang w:val="en-US" w:eastAsia="zh-CN" w:bidi="ar"/>
        </w:rPr>
        <w:br w:type="textWrapping"/>
      </w:r>
      <w:r>
        <w:rPr>
          <w:rFonts w:hint="eastAsia" w:ascii="宋体" w:hAnsi="宋体" w:eastAsia="宋体" w:cs="宋体"/>
          <w:vanish/>
          <w:kern w:val="0"/>
          <w:sz w:val="27"/>
          <w:szCs w:val="27"/>
          <w:bdr w:val="none" w:color="auto" w:sz="0" w:space="0"/>
          <w:lang w:val="en-US" w:eastAsia="zh-CN" w:bidi="ar"/>
        </w:rPr>
        <w:t>(三)担任助管和兼职辅导员的研究生，原则上参加专职工作结束当年入学的同专业年级的综合测评。</w:t>
      </w:r>
      <w:r>
        <w:rPr>
          <w:rFonts w:hint="eastAsia" w:ascii="宋体" w:hAnsi="宋体" w:eastAsia="宋体" w:cs="宋体"/>
          <w:vanish/>
          <w:kern w:val="0"/>
          <w:sz w:val="27"/>
          <w:szCs w:val="27"/>
          <w:bdr w:val="none" w:color="auto" w:sz="0" w:space="0"/>
          <w:lang w:val="en-US" w:eastAsia="zh-CN" w:bidi="ar"/>
        </w:rPr>
        <w:br w:type="textWrapping"/>
      </w:r>
      <w:r>
        <w:rPr>
          <w:rFonts w:hint="eastAsia" w:ascii="宋体" w:hAnsi="宋体" w:eastAsia="宋体" w:cs="宋体"/>
          <w:b/>
          <w:vanish/>
          <w:kern w:val="0"/>
          <w:sz w:val="27"/>
          <w:szCs w:val="27"/>
          <w:bdr w:val="none" w:color="auto" w:sz="0" w:space="0"/>
          <w:lang w:val="en-US" w:eastAsia="zh-CN" w:bidi="ar"/>
        </w:rPr>
        <w:t>二、成绩计算</w:t>
      </w:r>
      <w:r>
        <w:rPr>
          <w:rFonts w:hint="eastAsia" w:ascii="宋体" w:hAnsi="宋体" w:eastAsia="宋体" w:cs="宋体"/>
          <w:b/>
          <w:vanish/>
          <w:kern w:val="0"/>
          <w:sz w:val="27"/>
          <w:szCs w:val="27"/>
          <w:bdr w:val="none" w:color="auto" w:sz="0" w:space="0"/>
          <w:lang w:val="en-US" w:eastAsia="zh-CN" w:bidi="ar"/>
        </w:rPr>
        <w:br w:type="textWrapping"/>
      </w:r>
      <w:r>
        <w:rPr>
          <w:rFonts w:hint="eastAsia" w:ascii="宋体" w:hAnsi="宋体" w:eastAsia="宋体" w:cs="宋体"/>
          <w:vanish/>
          <w:kern w:val="0"/>
          <w:sz w:val="27"/>
          <w:szCs w:val="27"/>
          <w:bdr w:val="none" w:color="auto" w:sz="0" w:space="0"/>
          <w:lang w:val="en-US" w:eastAsia="zh-CN" w:bidi="ar"/>
        </w:rPr>
        <w:t>总成绩=德育分×20%+智育分×70%+文体活动分×10%</w:t>
      </w:r>
      <w:r>
        <w:rPr>
          <w:rFonts w:hint="eastAsia" w:ascii="宋体" w:hAnsi="宋体" w:eastAsia="宋体" w:cs="宋体"/>
          <w:vanish/>
          <w:kern w:val="0"/>
          <w:sz w:val="27"/>
          <w:szCs w:val="27"/>
          <w:bdr w:val="none" w:color="auto" w:sz="0" w:space="0"/>
          <w:lang w:val="en-US" w:eastAsia="zh-CN" w:bidi="ar"/>
        </w:rPr>
        <w:br w:type="textWrapping"/>
      </w:r>
      <w:r>
        <w:rPr>
          <w:rFonts w:hint="eastAsia" w:ascii="宋体" w:hAnsi="宋体" w:eastAsia="宋体" w:cs="宋体"/>
          <w:b/>
          <w:vanish/>
          <w:kern w:val="0"/>
          <w:sz w:val="27"/>
          <w:szCs w:val="27"/>
          <w:bdr w:val="none" w:color="auto" w:sz="0" w:space="0"/>
          <w:lang w:val="en-US" w:eastAsia="zh-CN" w:bidi="ar"/>
        </w:rPr>
        <w:t>三、德育测评</w:t>
      </w:r>
      <w:r>
        <w:rPr>
          <w:rFonts w:hint="eastAsia" w:ascii="宋体" w:hAnsi="宋体" w:eastAsia="宋体" w:cs="宋体"/>
          <w:b/>
          <w:vanish/>
          <w:kern w:val="0"/>
          <w:sz w:val="27"/>
          <w:szCs w:val="27"/>
          <w:bdr w:val="none" w:color="auto" w:sz="0" w:space="0"/>
          <w:lang w:val="en-US" w:eastAsia="zh-CN" w:bidi="ar"/>
        </w:rPr>
        <w:br w:type="textWrapping"/>
      </w:r>
      <w:r>
        <w:rPr>
          <w:rFonts w:hint="default" w:ascii="Arial" w:hAnsi="Arial" w:eastAsia="宋体" w:cs="Arial"/>
          <w:vanish/>
          <w:kern w:val="0"/>
          <w:sz w:val="27"/>
          <w:szCs w:val="27"/>
          <w:bdr w:val="none" w:color="auto" w:sz="0" w:space="0"/>
          <w:lang w:val="en-US" w:eastAsia="zh-CN" w:bidi="ar"/>
        </w:rPr>
        <w:t>德育分=100分×个人德育总分/德育基准分</w:t>
      </w:r>
      <w:r>
        <w:rPr>
          <w:rFonts w:hint="default" w:ascii="Arial" w:hAnsi="Arial" w:eastAsia="宋体" w:cs="Arial"/>
          <w:vanish/>
          <w:kern w:val="0"/>
          <w:sz w:val="27"/>
          <w:szCs w:val="27"/>
          <w:bdr w:val="none" w:color="auto" w:sz="0" w:space="0"/>
          <w:lang w:val="en-US" w:eastAsia="zh-CN" w:bidi="ar"/>
        </w:rPr>
        <w:br w:type="textWrapping"/>
      </w:r>
      <w:r>
        <w:rPr>
          <w:rFonts w:hint="default" w:ascii="Arial" w:hAnsi="Arial" w:eastAsia="宋体" w:cs="Arial"/>
          <w:vanish/>
          <w:kern w:val="0"/>
          <w:sz w:val="27"/>
          <w:szCs w:val="27"/>
          <w:bdr w:val="none" w:color="auto" w:sz="0" w:space="0"/>
          <w:lang w:val="en-US" w:eastAsia="zh-CN" w:bidi="ar"/>
        </w:rPr>
        <w:t>个人德育总分=基础分+奖惩分</w:t>
      </w:r>
      <w:r>
        <w:rPr>
          <w:rFonts w:hint="default" w:ascii="Arial" w:hAnsi="Arial" w:eastAsia="宋体" w:cs="Arial"/>
          <w:vanish/>
          <w:kern w:val="0"/>
          <w:sz w:val="27"/>
          <w:szCs w:val="27"/>
          <w:bdr w:val="none" w:color="auto" w:sz="0" w:space="0"/>
          <w:lang w:val="en-US" w:eastAsia="zh-CN" w:bidi="ar"/>
        </w:rPr>
        <w:br w:type="textWrapping"/>
      </w:r>
      <w:r>
        <w:rPr>
          <w:rFonts w:hint="default" w:ascii="Arial" w:hAnsi="Arial" w:eastAsia="宋体" w:cs="Arial"/>
          <w:vanish/>
          <w:kern w:val="0"/>
          <w:sz w:val="27"/>
          <w:szCs w:val="27"/>
          <w:bdr w:val="none" w:color="auto" w:sz="0" w:space="0"/>
          <w:lang w:val="en-US" w:eastAsia="zh-CN" w:bidi="ar"/>
        </w:rPr>
        <w:t>德育基准分取学生所在集体参评成员的最高个人德育总分</w:t>
      </w:r>
      <w:r>
        <w:rPr>
          <w:rFonts w:hint="default" w:ascii="Arial" w:hAnsi="Arial" w:eastAsia="宋体" w:cs="Arial"/>
          <w:vanish/>
          <w:kern w:val="0"/>
          <w:sz w:val="27"/>
          <w:szCs w:val="27"/>
          <w:bdr w:val="none" w:color="auto" w:sz="0" w:space="0"/>
          <w:lang w:val="en-US" w:eastAsia="zh-CN" w:bidi="ar"/>
        </w:rPr>
        <w:br w:type="textWrapping"/>
      </w:r>
      <w:r>
        <w:rPr>
          <w:rFonts w:hint="eastAsia" w:ascii="宋体" w:hAnsi="宋体" w:eastAsia="宋体" w:cs="宋体"/>
          <w:vanish/>
          <w:kern w:val="0"/>
          <w:sz w:val="27"/>
          <w:szCs w:val="27"/>
          <w:bdr w:val="none" w:color="auto" w:sz="0" w:space="0"/>
          <w:lang w:val="en-US" w:eastAsia="zh-CN" w:bidi="ar"/>
        </w:rPr>
        <w:t>(一)基础分(100分)</w:t>
      </w:r>
      <w:r>
        <w:rPr>
          <w:rFonts w:hint="eastAsia" w:ascii="宋体" w:hAnsi="宋体" w:eastAsia="宋体" w:cs="宋体"/>
          <w:vanish/>
          <w:kern w:val="0"/>
          <w:sz w:val="27"/>
          <w:szCs w:val="27"/>
          <w:bdr w:val="none" w:color="auto" w:sz="0" w:space="0"/>
          <w:lang w:val="en-US" w:eastAsia="zh-CN" w:bidi="ar"/>
        </w:rPr>
        <w:br w:type="textWrapping"/>
      </w:r>
      <w:r>
        <w:rPr>
          <w:rFonts w:hint="eastAsia" w:ascii="宋体" w:hAnsi="宋体" w:eastAsia="宋体" w:cs="宋体"/>
          <w:vanish/>
          <w:kern w:val="0"/>
          <w:sz w:val="27"/>
          <w:szCs w:val="27"/>
          <w:bdr w:val="none" w:color="auto" w:sz="0" w:space="0"/>
          <w:lang w:val="en-US" w:eastAsia="zh-CN" w:bidi="ar"/>
        </w:rPr>
        <w:t>德育基础分的组成由各学院(研究院)研究生综合测评领导小组结合工作实际情况制定细则并负责解释。</w:t>
      </w:r>
      <w:r>
        <w:rPr>
          <w:rFonts w:hint="eastAsia" w:ascii="宋体" w:hAnsi="宋体" w:eastAsia="宋体" w:cs="宋体"/>
          <w:vanish/>
          <w:kern w:val="0"/>
          <w:sz w:val="27"/>
          <w:szCs w:val="27"/>
          <w:bdr w:val="none" w:color="auto" w:sz="0" w:space="0"/>
          <w:lang w:val="en-US" w:eastAsia="zh-CN" w:bidi="ar"/>
        </w:rPr>
        <w:br w:type="textWrapping"/>
      </w:r>
      <w:r>
        <w:rPr>
          <w:rFonts w:hint="eastAsia" w:ascii="宋体" w:hAnsi="宋体" w:eastAsia="宋体" w:cs="宋体"/>
          <w:vanish/>
          <w:kern w:val="0"/>
          <w:sz w:val="27"/>
          <w:szCs w:val="27"/>
          <w:bdr w:val="none" w:color="auto" w:sz="0" w:space="0"/>
          <w:lang w:val="en-US" w:eastAsia="zh-CN" w:bidi="ar"/>
        </w:rPr>
        <w:t>评分主要参考参评同学以下十个方面的表现进行打分：</w:t>
      </w:r>
      <w:r>
        <w:rPr>
          <w:rFonts w:hint="eastAsia" w:ascii="宋体" w:hAnsi="宋体" w:eastAsia="宋体" w:cs="宋体"/>
          <w:vanish/>
          <w:kern w:val="0"/>
          <w:sz w:val="27"/>
          <w:szCs w:val="27"/>
          <w:bdr w:val="none" w:color="auto" w:sz="0" w:space="0"/>
          <w:lang w:val="en-US" w:eastAsia="zh-CN" w:bidi="ar"/>
        </w:rPr>
        <w:br w:type="textWrapping"/>
      </w:r>
      <w:r>
        <w:rPr>
          <w:rFonts w:hint="eastAsia" w:ascii="宋体" w:hAnsi="宋体" w:eastAsia="宋体" w:cs="宋体"/>
          <w:vanish/>
          <w:kern w:val="0"/>
          <w:sz w:val="27"/>
          <w:szCs w:val="27"/>
          <w:bdr w:val="none" w:color="auto" w:sz="0" w:space="0"/>
          <w:lang w:val="en-US" w:eastAsia="zh-CN" w:bidi="ar"/>
        </w:rPr>
        <w:t>1.热爱祖国，具有较高的政治觉悟和坚定的政治信念，能够用马克思主义的立场、观点和方法分析问题、解决问题；</w:t>
      </w:r>
      <w:r>
        <w:rPr>
          <w:rFonts w:hint="eastAsia" w:ascii="宋体" w:hAnsi="宋体" w:eastAsia="宋体" w:cs="宋体"/>
          <w:vanish/>
          <w:kern w:val="0"/>
          <w:sz w:val="27"/>
          <w:szCs w:val="27"/>
          <w:bdr w:val="none" w:color="auto" w:sz="0" w:space="0"/>
          <w:lang w:val="en-US" w:eastAsia="zh-CN" w:bidi="ar"/>
        </w:rPr>
        <w:br w:type="textWrapping"/>
      </w:r>
      <w:r>
        <w:rPr>
          <w:rFonts w:hint="eastAsia" w:ascii="宋体" w:hAnsi="宋体" w:eastAsia="宋体" w:cs="宋体"/>
          <w:vanish/>
          <w:kern w:val="0"/>
          <w:sz w:val="27"/>
          <w:szCs w:val="27"/>
          <w:bdr w:val="none" w:color="auto" w:sz="0" w:space="0"/>
          <w:lang w:val="en-US" w:eastAsia="zh-CN" w:bidi="ar"/>
        </w:rPr>
        <w:t>2.自觉遵守国家法律法规和社会公德，具有较强的社会责任感和集体荣誉感，正确处理个人、集体和国家利益之间的关系；</w:t>
      </w:r>
      <w:r>
        <w:rPr>
          <w:rFonts w:hint="eastAsia" w:ascii="宋体" w:hAnsi="宋体" w:eastAsia="宋体" w:cs="宋体"/>
          <w:vanish/>
          <w:kern w:val="0"/>
          <w:sz w:val="27"/>
          <w:szCs w:val="27"/>
          <w:bdr w:val="none" w:color="auto" w:sz="0" w:space="0"/>
          <w:lang w:val="en-US" w:eastAsia="zh-CN" w:bidi="ar"/>
        </w:rPr>
        <w:br w:type="textWrapping"/>
      </w:r>
      <w:r>
        <w:rPr>
          <w:rFonts w:hint="eastAsia" w:ascii="宋体" w:hAnsi="宋体" w:eastAsia="宋体" w:cs="宋体"/>
          <w:vanish/>
          <w:kern w:val="0"/>
          <w:sz w:val="27"/>
          <w:szCs w:val="27"/>
          <w:bdr w:val="none" w:color="auto" w:sz="0" w:space="0"/>
          <w:lang w:val="en-US" w:eastAsia="zh-CN" w:bidi="ar"/>
        </w:rPr>
        <w:t>3.自觉遵守校纪校规，在公共场所举止文明得体；</w:t>
      </w:r>
      <w:r>
        <w:rPr>
          <w:rFonts w:hint="eastAsia" w:ascii="宋体" w:hAnsi="宋体" w:eastAsia="宋体" w:cs="宋体"/>
          <w:vanish/>
          <w:kern w:val="0"/>
          <w:sz w:val="27"/>
          <w:szCs w:val="27"/>
          <w:bdr w:val="none" w:color="auto" w:sz="0" w:space="0"/>
          <w:lang w:val="en-US" w:eastAsia="zh-CN" w:bidi="ar"/>
        </w:rPr>
        <w:br w:type="textWrapping"/>
      </w:r>
      <w:r>
        <w:rPr>
          <w:rFonts w:hint="eastAsia" w:ascii="宋体" w:hAnsi="宋体" w:eastAsia="宋体" w:cs="宋体"/>
          <w:vanish/>
          <w:kern w:val="0"/>
          <w:sz w:val="27"/>
          <w:szCs w:val="27"/>
          <w:bdr w:val="none" w:color="auto" w:sz="0" w:space="0"/>
          <w:lang w:val="en-US" w:eastAsia="zh-CN" w:bidi="ar"/>
        </w:rPr>
        <w:t>4.学习目的明确、态度端正，具有良好的生活习惯，宿舍卫生情况良好；</w:t>
      </w:r>
      <w:r>
        <w:rPr>
          <w:rFonts w:hint="eastAsia" w:ascii="宋体" w:hAnsi="宋体" w:eastAsia="宋体" w:cs="宋体"/>
          <w:vanish/>
          <w:kern w:val="0"/>
          <w:sz w:val="27"/>
          <w:szCs w:val="27"/>
          <w:bdr w:val="none" w:color="auto" w:sz="0" w:space="0"/>
          <w:lang w:val="en-US" w:eastAsia="zh-CN" w:bidi="ar"/>
        </w:rPr>
        <w:br w:type="textWrapping"/>
      </w:r>
      <w:r>
        <w:rPr>
          <w:rFonts w:hint="eastAsia" w:ascii="宋体" w:hAnsi="宋体" w:eastAsia="宋体" w:cs="宋体"/>
          <w:vanish/>
          <w:kern w:val="0"/>
          <w:sz w:val="27"/>
          <w:szCs w:val="27"/>
          <w:bdr w:val="none" w:color="auto" w:sz="0" w:space="0"/>
          <w:lang w:val="en-US" w:eastAsia="zh-CN" w:bidi="ar"/>
        </w:rPr>
        <w:t>5.积极参加校、院及班级组织的各项活动；</w:t>
      </w:r>
      <w:r>
        <w:rPr>
          <w:rFonts w:hint="eastAsia" w:ascii="宋体" w:hAnsi="宋体" w:eastAsia="宋体" w:cs="宋体"/>
          <w:vanish/>
          <w:kern w:val="0"/>
          <w:sz w:val="27"/>
          <w:szCs w:val="27"/>
          <w:bdr w:val="none" w:color="auto" w:sz="0" w:space="0"/>
          <w:lang w:val="en-US" w:eastAsia="zh-CN" w:bidi="ar"/>
        </w:rPr>
        <w:br w:type="textWrapping"/>
      </w:r>
      <w:r>
        <w:rPr>
          <w:rFonts w:hint="eastAsia" w:ascii="宋体" w:hAnsi="宋体" w:eastAsia="宋体" w:cs="宋体"/>
          <w:vanish/>
          <w:kern w:val="0"/>
          <w:sz w:val="27"/>
          <w:szCs w:val="27"/>
          <w:bdr w:val="none" w:color="auto" w:sz="0" w:space="0"/>
          <w:lang w:val="en-US" w:eastAsia="zh-CN" w:bidi="ar"/>
        </w:rPr>
        <w:t>6.自觉遵守实验室的规定和安全规范；</w:t>
      </w:r>
      <w:r>
        <w:rPr>
          <w:rFonts w:hint="eastAsia" w:ascii="宋体" w:hAnsi="宋体" w:eastAsia="宋体" w:cs="宋体"/>
          <w:vanish/>
          <w:kern w:val="0"/>
          <w:sz w:val="27"/>
          <w:szCs w:val="27"/>
          <w:bdr w:val="none" w:color="auto" w:sz="0" w:space="0"/>
          <w:lang w:val="en-US" w:eastAsia="zh-CN" w:bidi="ar"/>
        </w:rPr>
        <w:br w:type="textWrapping"/>
      </w:r>
      <w:r>
        <w:rPr>
          <w:rFonts w:hint="eastAsia" w:ascii="宋体" w:hAnsi="宋体" w:eastAsia="宋体" w:cs="宋体"/>
          <w:vanish/>
          <w:kern w:val="0"/>
          <w:sz w:val="27"/>
          <w:szCs w:val="27"/>
          <w:bdr w:val="none" w:color="auto" w:sz="0" w:space="0"/>
          <w:lang w:val="en-US" w:eastAsia="zh-CN" w:bidi="ar"/>
        </w:rPr>
        <w:t>7.自觉遵守科学道德和学术规范要求；</w:t>
      </w:r>
      <w:r>
        <w:rPr>
          <w:rFonts w:hint="eastAsia" w:ascii="宋体" w:hAnsi="宋体" w:eastAsia="宋体" w:cs="宋体"/>
          <w:vanish/>
          <w:kern w:val="0"/>
          <w:sz w:val="27"/>
          <w:szCs w:val="27"/>
          <w:bdr w:val="none" w:color="auto" w:sz="0" w:space="0"/>
          <w:lang w:val="en-US" w:eastAsia="zh-CN" w:bidi="ar"/>
        </w:rPr>
        <w:br w:type="textWrapping"/>
      </w:r>
      <w:r>
        <w:rPr>
          <w:rFonts w:hint="eastAsia" w:ascii="宋体" w:hAnsi="宋体" w:eastAsia="宋体" w:cs="宋体"/>
          <w:vanish/>
          <w:kern w:val="0"/>
          <w:sz w:val="27"/>
          <w:szCs w:val="27"/>
          <w:bdr w:val="none" w:color="auto" w:sz="0" w:space="0"/>
          <w:lang w:val="en-US" w:eastAsia="zh-CN" w:bidi="ar"/>
        </w:rPr>
        <w:t>8.尊敬实验室教师，团结实验室同学；</w:t>
      </w:r>
      <w:r>
        <w:rPr>
          <w:rFonts w:hint="eastAsia" w:ascii="宋体" w:hAnsi="宋体" w:eastAsia="宋体" w:cs="宋体"/>
          <w:vanish/>
          <w:kern w:val="0"/>
          <w:sz w:val="27"/>
          <w:szCs w:val="27"/>
          <w:bdr w:val="none" w:color="auto" w:sz="0" w:space="0"/>
          <w:lang w:val="en-US" w:eastAsia="zh-CN" w:bidi="ar"/>
        </w:rPr>
        <w:br w:type="textWrapping"/>
      </w:r>
      <w:r>
        <w:rPr>
          <w:rFonts w:hint="eastAsia" w:ascii="宋体" w:hAnsi="宋体" w:eastAsia="宋体" w:cs="宋体"/>
          <w:vanish/>
          <w:kern w:val="0"/>
          <w:sz w:val="27"/>
          <w:szCs w:val="27"/>
          <w:bdr w:val="none" w:color="auto" w:sz="0" w:space="0"/>
          <w:lang w:val="en-US" w:eastAsia="zh-CN" w:bidi="ar"/>
        </w:rPr>
        <w:t>9.积极并认真完成导师交给的科研等任务；</w:t>
      </w:r>
      <w:r>
        <w:rPr>
          <w:rFonts w:hint="eastAsia" w:ascii="宋体" w:hAnsi="宋体" w:eastAsia="宋体" w:cs="宋体"/>
          <w:vanish/>
          <w:kern w:val="0"/>
          <w:sz w:val="27"/>
          <w:szCs w:val="27"/>
          <w:bdr w:val="none" w:color="auto" w:sz="0" w:space="0"/>
          <w:lang w:val="en-US" w:eastAsia="zh-CN" w:bidi="ar"/>
        </w:rPr>
        <w:br w:type="textWrapping"/>
      </w:r>
      <w:r>
        <w:rPr>
          <w:rFonts w:hint="eastAsia" w:ascii="宋体" w:hAnsi="宋体" w:eastAsia="宋体" w:cs="宋体"/>
          <w:vanish/>
          <w:kern w:val="0"/>
          <w:sz w:val="27"/>
          <w:szCs w:val="27"/>
          <w:bdr w:val="none" w:color="auto" w:sz="0" w:space="0"/>
          <w:lang w:val="en-US" w:eastAsia="zh-CN" w:bidi="ar"/>
        </w:rPr>
        <w:t>10.科研工作进展良好，积极参与学术活动等。</w:t>
      </w:r>
      <w:r>
        <w:rPr>
          <w:rFonts w:hint="eastAsia" w:ascii="宋体" w:hAnsi="宋体" w:eastAsia="宋体" w:cs="宋体"/>
          <w:vanish/>
          <w:kern w:val="0"/>
          <w:sz w:val="27"/>
          <w:szCs w:val="27"/>
          <w:bdr w:val="none" w:color="auto" w:sz="0" w:space="0"/>
          <w:lang w:val="en-US" w:eastAsia="zh-CN" w:bidi="ar"/>
        </w:rPr>
        <w:br w:type="textWrapping"/>
      </w:r>
      <w:r>
        <w:rPr>
          <w:rFonts w:hint="eastAsia" w:ascii="宋体" w:hAnsi="宋体" w:eastAsia="宋体" w:cs="宋体"/>
          <w:vanish/>
          <w:kern w:val="0"/>
          <w:sz w:val="27"/>
          <w:szCs w:val="27"/>
          <w:bdr w:val="none" w:color="auto" w:sz="0" w:space="0"/>
          <w:lang w:val="en-US" w:eastAsia="zh-CN" w:bidi="ar"/>
        </w:rPr>
        <w:t>(二)奖励分</w:t>
      </w:r>
      <w:r>
        <w:rPr>
          <w:rFonts w:hint="eastAsia" w:ascii="宋体" w:hAnsi="宋体" w:eastAsia="宋体" w:cs="宋体"/>
          <w:vanish/>
          <w:kern w:val="0"/>
          <w:sz w:val="27"/>
          <w:szCs w:val="27"/>
          <w:bdr w:val="none" w:color="auto" w:sz="0" w:space="0"/>
          <w:lang w:val="en-US" w:eastAsia="zh-CN" w:bidi="ar"/>
        </w:rPr>
        <w:br w:type="textWrapping"/>
      </w:r>
      <w:r>
        <w:rPr>
          <w:rFonts w:hint="eastAsia" w:ascii="宋体" w:hAnsi="宋体" w:eastAsia="宋体" w:cs="宋体"/>
          <w:vanish/>
          <w:kern w:val="0"/>
          <w:sz w:val="27"/>
          <w:szCs w:val="27"/>
          <w:bdr w:val="none" w:color="auto" w:sz="0" w:space="0"/>
          <w:lang w:val="en-US" w:eastAsia="zh-CN" w:bidi="ar"/>
        </w:rPr>
        <w:t>奖励分由学校、学院(研究院)相关管理部门和学院(研究院)研究生综合测评工作小组共同确定。加分细则如下。</w:t>
      </w:r>
      <w:r>
        <w:rPr>
          <w:rFonts w:hint="eastAsia" w:ascii="宋体" w:hAnsi="宋体" w:eastAsia="宋体" w:cs="宋体"/>
          <w:vanish/>
          <w:kern w:val="0"/>
          <w:sz w:val="27"/>
          <w:szCs w:val="27"/>
          <w:bdr w:val="none" w:color="auto" w:sz="0" w:space="0"/>
          <w:lang w:val="en-US" w:eastAsia="zh-CN" w:bidi="ar"/>
        </w:rPr>
        <w:br w:type="textWrapping"/>
      </w:r>
      <w:r>
        <w:rPr>
          <w:rFonts w:hint="eastAsia" w:ascii="宋体" w:hAnsi="宋体" w:eastAsia="宋体" w:cs="宋体"/>
          <w:vanish/>
          <w:kern w:val="0"/>
          <w:sz w:val="27"/>
          <w:szCs w:val="27"/>
          <w:bdr w:val="none" w:color="auto" w:sz="0" w:space="0"/>
          <w:lang w:val="en-US" w:eastAsia="zh-CN" w:bidi="ar"/>
        </w:rPr>
        <w:t>1.社会工作</w:t>
      </w:r>
      <w:r>
        <w:rPr>
          <w:rFonts w:hint="eastAsia" w:ascii="宋体" w:hAnsi="宋体" w:eastAsia="宋体" w:cs="宋体"/>
          <w:vanish/>
          <w:kern w:val="0"/>
          <w:sz w:val="27"/>
          <w:szCs w:val="27"/>
          <w:bdr w:val="none" w:color="auto" w:sz="0" w:space="0"/>
          <w:lang w:val="en-US" w:eastAsia="zh-CN" w:bidi="ar"/>
        </w:rPr>
        <w:br w:type="textWrapping"/>
      </w:r>
      <w:r>
        <w:rPr>
          <w:rFonts w:hint="eastAsia" w:ascii="宋体" w:hAnsi="宋体" w:eastAsia="宋体" w:cs="宋体"/>
          <w:vanish/>
          <w:kern w:val="0"/>
          <w:sz w:val="27"/>
          <w:szCs w:val="27"/>
          <w:bdr w:val="none" w:color="auto" w:sz="0" w:space="0"/>
          <w:lang w:val="en-US" w:eastAsia="zh-CN" w:bidi="ar"/>
        </w:rPr>
        <w:t>在学校或学院(研究院)担任学生干部，工作满一年(含)以上的，在德、勤、能、绩等方面进行总结，由学生干部所在社团、学院(研究院)综合测评领导小组和社团管理部门分别打分，三次打分各占1/3，确定学生干部的最后得分。在班级工作的学生干部，由辅导员和班级分别打分，各占1/2。同时承担两项及以上学生工作的，奖励分可以累加，但最多只加两项，取一个最高奖励分后，另一项奖励分乘0.2系数后累加。</w:t>
      </w:r>
      <w:r>
        <w:rPr>
          <w:rFonts w:hint="eastAsia" w:ascii="宋体" w:hAnsi="宋体" w:eastAsia="宋体" w:cs="宋体"/>
          <w:vanish/>
          <w:kern w:val="0"/>
          <w:sz w:val="27"/>
          <w:szCs w:val="27"/>
          <w:bdr w:val="none" w:color="auto" w:sz="0" w:space="0"/>
          <w:lang w:val="en-US" w:eastAsia="zh-CN" w:bidi="ar"/>
        </w:rPr>
        <w:br w:type="textWrapping"/>
      </w:r>
      <w:r>
        <w:rPr>
          <w:rFonts w:hint="eastAsia" w:ascii="宋体" w:hAnsi="宋体" w:eastAsia="宋体" w:cs="宋体"/>
          <w:vanish/>
          <w:kern w:val="0"/>
          <w:sz w:val="27"/>
          <w:szCs w:val="27"/>
          <w:bdr w:val="none" w:color="auto" w:sz="0" w:space="0"/>
          <w:lang w:val="en-US" w:eastAsia="zh-CN" w:bidi="ar"/>
        </w:rPr>
        <w:t>工作满一年的各级学生干部的打分范围如下(工作不满一年的，折半打分)：</w:t>
      </w:r>
      <w:r>
        <w:rPr>
          <w:rFonts w:hint="eastAsia" w:ascii="宋体" w:hAnsi="宋体" w:eastAsia="宋体" w:cs="宋体"/>
          <w:vanish/>
          <w:kern w:val="0"/>
          <w:sz w:val="27"/>
          <w:szCs w:val="27"/>
          <w:bdr w:val="none" w:color="auto" w:sz="0" w:space="0"/>
          <w:lang w:val="en-US" w:eastAsia="zh-CN" w:bidi="ar"/>
        </w:rPr>
        <w:br w:type="textWrapping"/>
      </w:r>
      <w:r>
        <w:rPr>
          <w:rFonts w:hint="eastAsia" w:ascii="宋体" w:hAnsi="宋体" w:eastAsia="宋体" w:cs="宋体"/>
          <w:vanish/>
          <w:kern w:val="0"/>
          <w:sz w:val="27"/>
          <w:szCs w:val="27"/>
          <w:bdr w:val="none" w:color="auto" w:sz="0" w:space="0"/>
          <w:lang w:val="en-US" w:eastAsia="zh-CN" w:bidi="ar"/>
        </w:rPr>
        <w:t>(1)校团委副书记、团委委员，院团委书记、副书记、团委委员，校研究生会主席、副主席加0-15分；</w:t>
      </w:r>
      <w:r>
        <w:rPr>
          <w:rFonts w:hint="eastAsia" w:ascii="宋体" w:hAnsi="宋体" w:eastAsia="宋体" w:cs="宋体"/>
          <w:vanish/>
          <w:kern w:val="0"/>
          <w:sz w:val="27"/>
          <w:szCs w:val="27"/>
          <w:bdr w:val="none" w:color="auto" w:sz="0" w:space="0"/>
          <w:lang w:val="en-US" w:eastAsia="zh-CN" w:bidi="ar"/>
        </w:rPr>
        <w:br w:type="textWrapping"/>
      </w:r>
      <w:r>
        <w:rPr>
          <w:rFonts w:hint="eastAsia" w:ascii="宋体" w:hAnsi="宋体" w:eastAsia="宋体" w:cs="宋体"/>
          <w:vanish/>
          <w:kern w:val="0"/>
          <w:sz w:val="27"/>
          <w:szCs w:val="27"/>
          <w:bdr w:val="none" w:color="auto" w:sz="0" w:space="0"/>
          <w:lang w:val="en-US" w:eastAsia="zh-CN" w:bidi="ar"/>
        </w:rPr>
        <w:t>(2)校研究生会正副部长、院研究生会正副主席、校级研究生社团正副职加0-10分；</w:t>
      </w:r>
      <w:r>
        <w:rPr>
          <w:rFonts w:hint="eastAsia" w:ascii="宋体" w:hAnsi="宋体" w:eastAsia="宋体" w:cs="宋体"/>
          <w:vanish/>
          <w:kern w:val="0"/>
          <w:sz w:val="27"/>
          <w:szCs w:val="27"/>
          <w:bdr w:val="none" w:color="auto" w:sz="0" w:space="0"/>
          <w:lang w:val="en-US" w:eastAsia="zh-CN" w:bidi="ar"/>
        </w:rPr>
        <w:br w:type="textWrapping"/>
      </w:r>
      <w:r>
        <w:rPr>
          <w:rFonts w:hint="eastAsia" w:ascii="宋体" w:hAnsi="宋体" w:eastAsia="宋体" w:cs="宋体"/>
          <w:vanish/>
          <w:kern w:val="0"/>
          <w:sz w:val="27"/>
          <w:szCs w:val="27"/>
          <w:bdr w:val="none" w:color="auto" w:sz="0" w:space="0"/>
          <w:lang w:val="en-US" w:eastAsia="zh-CN" w:bidi="ar"/>
        </w:rPr>
        <w:t>(3)校研究生会部委、校级研究生社团部委、院研究生会正副部长、班长、党支部书记、团支部书记加0-6分；</w:t>
      </w:r>
      <w:r>
        <w:rPr>
          <w:rFonts w:hint="eastAsia" w:ascii="宋体" w:hAnsi="宋体" w:eastAsia="宋体" w:cs="宋体"/>
          <w:vanish/>
          <w:kern w:val="0"/>
          <w:sz w:val="27"/>
          <w:szCs w:val="27"/>
          <w:bdr w:val="none" w:color="auto" w:sz="0" w:space="0"/>
          <w:lang w:val="en-US" w:eastAsia="zh-CN" w:bidi="ar"/>
        </w:rPr>
        <w:br w:type="textWrapping"/>
      </w:r>
      <w:r>
        <w:rPr>
          <w:rFonts w:hint="eastAsia" w:ascii="宋体" w:hAnsi="宋体" w:eastAsia="宋体" w:cs="宋体"/>
          <w:vanish/>
          <w:kern w:val="0"/>
          <w:sz w:val="27"/>
          <w:szCs w:val="27"/>
          <w:bdr w:val="none" w:color="auto" w:sz="0" w:space="0"/>
          <w:lang w:val="en-US" w:eastAsia="zh-CN" w:bidi="ar"/>
        </w:rPr>
        <w:t>(4)院研究生会部委、班委、党支部委员、团支部委员加0-4分；</w:t>
      </w:r>
      <w:r>
        <w:rPr>
          <w:rFonts w:hint="eastAsia" w:ascii="宋体" w:hAnsi="宋体" w:eastAsia="宋体" w:cs="宋体"/>
          <w:vanish/>
          <w:kern w:val="0"/>
          <w:sz w:val="27"/>
          <w:szCs w:val="27"/>
          <w:bdr w:val="none" w:color="auto" w:sz="0" w:space="0"/>
          <w:lang w:val="en-US" w:eastAsia="zh-CN" w:bidi="ar"/>
        </w:rPr>
        <w:br w:type="textWrapping"/>
      </w:r>
      <w:r>
        <w:rPr>
          <w:rFonts w:hint="eastAsia" w:ascii="宋体" w:hAnsi="宋体" w:eastAsia="宋体" w:cs="宋体"/>
          <w:vanish/>
          <w:kern w:val="0"/>
          <w:sz w:val="27"/>
          <w:szCs w:val="27"/>
          <w:bdr w:val="none" w:color="auto" w:sz="0" w:space="0"/>
          <w:lang w:val="en-US" w:eastAsia="zh-CN" w:bidi="ar"/>
        </w:rPr>
        <w:t>(5)党支部小组长、团支部小组长、宿舍长、课代表加0-3分。</w:t>
      </w:r>
      <w:r>
        <w:rPr>
          <w:rFonts w:hint="eastAsia" w:ascii="宋体" w:hAnsi="宋体" w:eastAsia="宋体" w:cs="宋体"/>
          <w:vanish/>
          <w:kern w:val="0"/>
          <w:sz w:val="27"/>
          <w:szCs w:val="27"/>
          <w:bdr w:val="none" w:color="auto" w:sz="0" w:space="0"/>
          <w:lang w:val="en-US" w:eastAsia="zh-CN" w:bidi="ar"/>
        </w:rPr>
        <w:br w:type="textWrapping"/>
      </w:r>
      <w:r>
        <w:rPr>
          <w:rFonts w:hint="eastAsia" w:ascii="宋体" w:hAnsi="宋体" w:eastAsia="宋体" w:cs="宋体"/>
          <w:vanish/>
          <w:kern w:val="0"/>
          <w:sz w:val="27"/>
          <w:szCs w:val="27"/>
          <w:bdr w:val="none" w:color="auto" w:sz="0" w:space="0"/>
          <w:lang w:val="en-US" w:eastAsia="zh-CN" w:bidi="ar"/>
        </w:rPr>
        <w:t>2.校级、市(部)级、国家级先进集体成员每人分别加5、10、15分。</w:t>
      </w:r>
      <w:r>
        <w:rPr>
          <w:rFonts w:hint="eastAsia" w:ascii="宋体" w:hAnsi="宋体" w:eastAsia="宋体" w:cs="宋体"/>
          <w:vanish/>
          <w:kern w:val="0"/>
          <w:sz w:val="27"/>
          <w:szCs w:val="27"/>
          <w:bdr w:val="none" w:color="auto" w:sz="0" w:space="0"/>
          <w:lang w:val="en-US" w:eastAsia="zh-CN" w:bidi="ar"/>
        </w:rPr>
        <w:br w:type="textWrapping"/>
      </w:r>
      <w:r>
        <w:rPr>
          <w:rFonts w:hint="eastAsia" w:ascii="宋体" w:hAnsi="宋体" w:eastAsia="宋体" w:cs="宋体"/>
          <w:vanish/>
          <w:kern w:val="0"/>
          <w:sz w:val="27"/>
          <w:szCs w:val="27"/>
          <w:bdr w:val="none" w:color="auto" w:sz="0" w:space="0"/>
          <w:lang w:val="en-US" w:eastAsia="zh-CN" w:bidi="ar"/>
        </w:rPr>
        <w:t>3.校级、市(部)级、国家级先进个人分别加5、10、15分。</w:t>
      </w:r>
      <w:r>
        <w:rPr>
          <w:rFonts w:hint="eastAsia" w:ascii="宋体" w:hAnsi="宋体" w:eastAsia="宋体" w:cs="宋体"/>
          <w:vanish/>
          <w:kern w:val="0"/>
          <w:sz w:val="27"/>
          <w:szCs w:val="27"/>
          <w:bdr w:val="none" w:color="auto" w:sz="0" w:space="0"/>
          <w:lang w:val="en-US" w:eastAsia="zh-CN" w:bidi="ar"/>
        </w:rPr>
        <w:br w:type="textWrapping"/>
      </w:r>
      <w:r>
        <w:rPr>
          <w:rFonts w:hint="eastAsia" w:ascii="宋体" w:hAnsi="宋体" w:eastAsia="宋体" w:cs="宋体"/>
          <w:vanish/>
          <w:kern w:val="0"/>
          <w:sz w:val="27"/>
          <w:szCs w:val="27"/>
          <w:bdr w:val="none" w:color="auto" w:sz="0" w:space="0"/>
          <w:lang w:val="en-US" w:eastAsia="zh-CN" w:bidi="ar"/>
        </w:rPr>
        <w:t>4.未担任学生干部或其它职务，但关心他人、积极参加集体活动或向学校及有关部门提出合理化建议者经班级综合测评工作小组评议可加1-5分。</w:t>
      </w:r>
      <w:r>
        <w:rPr>
          <w:rFonts w:hint="eastAsia" w:ascii="宋体" w:hAnsi="宋体" w:eastAsia="宋体" w:cs="宋体"/>
          <w:vanish/>
          <w:kern w:val="0"/>
          <w:sz w:val="27"/>
          <w:szCs w:val="27"/>
          <w:bdr w:val="none" w:color="auto" w:sz="0" w:space="0"/>
          <w:lang w:val="en-US" w:eastAsia="zh-CN" w:bidi="ar"/>
        </w:rPr>
        <w:br w:type="textWrapping"/>
      </w:r>
      <w:r>
        <w:rPr>
          <w:rFonts w:hint="eastAsia" w:ascii="宋体" w:hAnsi="宋体" w:eastAsia="宋体" w:cs="宋体"/>
          <w:vanish/>
          <w:kern w:val="0"/>
          <w:sz w:val="27"/>
          <w:szCs w:val="27"/>
          <w:bdr w:val="none" w:color="auto" w:sz="0" w:space="0"/>
          <w:lang w:val="en-US" w:eastAsia="zh-CN" w:bidi="ar"/>
        </w:rPr>
        <w:t>5.宿舍管理奖励分，按《中国石油大学(北京)研究生公寓宿舍卫生检查细则》执行。</w:t>
      </w:r>
      <w:r>
        <w:rPr>
          <w:rFonts w:hint="eastAsia" w:ascii="宋体" w:hAnsi="宋体" w:eastAsia="宋体" w:cs="宋体"/>
          <w:vanish/>
          <w:kern w:val="0"/>
          <w:sz w:val="27"/>
          <w:szCs w:val="27"/>
          <w:bdr w:val="none" w:color="auto" w:sz="0" w:space="0"/>
          <w:lang w:val="en-US" w:eastAsia="zh-CN" w:bidi="ar"/>
        </w:rPr>
        <w:br w:type="textWrapping"/>
      </w:r>
      <w:r>
        <w:rPr>
          <w:rFonts w:hint="eastAsia" w:ascii="宋体" w:hAnsi="宋体" w:eastAsia="宋体" w:cs="宋体"/>
          <w:vanish/>
          <w:kern w:val="0"/>
          <w:sz w:val="27"/>
          <w:szCs w:val="27"/>
          <w:bdr w:val="none" w:color="auto" w:sz="0" w:space="0"/>
          <w:lang w:val="en-US" w:eastAsia="zh-CN" w:bidi="ar"/>
        </w:rPr>
        <w:t>(三)惩罚分</w:t>
      </w:r>
      <w:r>
        <w:rPr>
          <w:rFonts w:hint="eastAsia" w:ascii="宋体" w:hAnsi="宋体" w:eastAsia="宋体" w:cs="宋体"/>
          <w:vanish/>
          <w:kern w:val="0"/>
          <w:sz w:val="27"/>
          <w:szCs w:val="27"/>
          <w:bdr w:val="none" w:color="auto" w:sz="0" w:space="0"/>
          <w:lang w:val="en-US" w:eastAsia="zh-CN" w:bidi="ar"/>
        </w:rPr>
        <w:br w:type="textWrapping"/>
      </w:r>
      <w:r>
        <w:rPr>
          <w:rFonts w:hint="eastAsia" w:ascii="宋体" w:hAnsi="宋体" w:eastAsia="宋体" w:cs="宋体"/>
          <w:vanish/>
          <w:kern w:val="0"/>
          <w:sz w:val="27"/>
          <w:szCs w:val="27"/>
          <w:bdr w:val="none" w:color="auto" w:sz="0" w:space="0"/>
          <w:lang w:val="en-US" w:eastAsia="zh-CN" w:bidi="ar"/>
        </w:rPr>
        <w:t>惩罚分由班级综合测评工作小组核定。扣分细则如下：</w:t>
      </w:r>
      <w:r>
        <w:rPr>
          <w:rFonts w:hint="eastAsia" w:ascii="宋体" w:hAnsi="宋体" w:eastAsia="宋体" w:cs="宋体"/>
          <w:vanish/>
          <w:kern w:val="0"/>
          <w:sz w:val="27"/>
          <w:szCs w:val="27"/>
          <w:bdr w:val="none" w:color="auto" w:sz="0" w:space="0"/>
          <w:lang w:val="en-US" w:eastAsia="zh-CN" w:bidi="ar"/>
        </w:rPr>
        <w:br w:type="textWrapping"/>
      </w:r>
      <w:r>
        <w:rPr>
          <w:rFonts w:hint="eastAsia" w:ascii="宋体" w:hAnsi="宋体" w:eastAsia="宋体" w:cs="宋体"/>
          <w:vanish/>
          <w:kern w:val="0"/>
          <w:sz w:val="27"/>
          <w:szCs w:val="27"/>
          <w:bdr w:val="none" w:color="auto" w:sz="0" w:space="0"/>
          <w:lang w:val="en-US" w:eastAsia="zh-CN" w:bidi="ar"/>
        </w:rPr>
        <w:t>1.违反国家法律法规，虽未受到刑事或行政处罚但被处理者，一次扣10分；</w:t>
      </w:r>
      <w:r>
        <w:rPr>
          <w:rFonts w:hint="eastAsia" w:ascii="宋体" w:hAnsi="宋体" w:eastAsia="宋体" w:cs="宋体"/>
          <w:vanish/>
          <w:kern w:val="0"/>
          <w:sz w:val="27"/>
          <w:szCs w:val="27"/>
          <w:bdr w:val="none" w:color="auto" w:sz="0" w:space="0"/>
          <w:lang w:val="en-US" w:eastAsia="zh-CN" w:bidi="ar"/>
        </w:rPr>
        <w:br w:type="textWrapping"/>
      </w:r>
      <w:r>
        <w:rPr>
          <w:rFonts w:hint="eastAsia" w:ascii="宋体" w:hAnsi="宋体" w:eastAsia="宋体" w:cs="宋体"/>
          <w:vanish/>
          <w:kern w:val="0"/>
          <w:sz w:val="27"/>
          <w:szCs w:val="27"/>
          <w:bdr w:val="none" w:color="auto" w:sz="0" w:space="0"/>
          <w:lang w:val="en-US" w:eastAsia="zh-CN" w:bidi="ar"/>
        </w:rPr>
        <w:t>2.受到通报批评处理者，或受到学校警告、严重警告、记过、留校察看处分者，分别扣5、10、15、30、50分；</w:t>
      </w:r>
      <w:r>
        <w:rPr>
          <w:rFonts w:hint="eastAsia" w:ascii="宋体" w:hAnsi="宋体" w:eastAsia="宋体" w:cs="宋体"/>
          <w:vanish/>
          <w:kern w:val="0"/>
          <w:sz w:val="27"/>
          <w:szCs w:val="27"/>
          <w:bdr w:val="none" w:color="auto" w:sz="0" w:space="0"/>
          <w:lang w:val="en-US" w:eastAsia="zh-CN" w:bidi="ar"/>
        </w:rPr>
        <w:br w:type="textWrapping"/>
      </w:r>
      <w:r>
        <w:rPr>
          <w:rFonts w:hint="eastAsia" w:ascii="宋体" w:hAnsi="宋体" w:eastAsia="宋体" w:cs="宋体"/>
          <w:vanish/>
          <w:kern w:val="0"/>
          <w:sz w:val="27"/>
          <w:szCs w:val="27"/>
          <w:bdr w:val="none" w:color="auto" w:sz="0" w:space="0"/>
          <w:lang w:val="en-US" w:eastAsia="zh-CN" w:bidi="ar"/>
        </w:rPr>
        <w:t>3.违反科学道德和学术规范并造成不良影响者，一次扣10分；</w:t>
      </w:r>
      <w:r>
        <w:rPr>
          <w:rFonts w:hint="eastAsia" w:ascii="宋体" w:hAnsi="宋体" w:eastAsia="宋体" w:cs="宋体"/>
          <w:vanish/>
          <w:kern w:val="0"/>
          <w:sz w:val="27"/>
          <w:szCs w:val="27"/>
          <w:bdr w:val="none" w:color="auto" w:sz="0" w:space="0"/>
          <w:lang w:val="en-US" w:eastAsia="zh-CN" w:bidi="ar"/>
        </w:rPr>
        <w:br w:type="textWrapping"/>
      </w:r>
      <w:r>
        <w:rPr>
          <w:rFonts w:hint="eastAsia" w:ascii="宋体" w:hAnsi="宋体" w:eastAsia="宋体" w:cs="宋体"/>
          <w:vanish/>
          <w:kern w:val="0"/>
          <w:sz w:val="27"/>
          <w:szCs w:val="27"/>
          <w:bdr w:val="none" w:color="auto" w:sz="0" w:space="0"/>
          <w:lang w:val="en-US" w:eastAsia="zh-CN" w:bidi="ar"/>
        </w:rPr>
        <w:t>4.集体活动缺勤一次扣2分，不按时注册扣10分；</w:t>
      </w:r>
      <w:r>
        <w:rPr>
          <w:rFonts w:hint="eastAsia" w:ascii="宋体" w:hAnsi="宋体" w:eastAsia="宋体" w:cs="宋体"/>
          <w:vanish/>
          <w:kern w:val="0"/>
          <w:sz w:val="27"/>
          <w:szCs w:val="27"/>
          <w:bdr w:val="none" w:color="auto" w:sz="0" w:space="0"/>
          <w:lang w:val="en-US" w:eastAsia="zh-CN" w:bidi="ar"/>
        </w:rPr>
        <w:br w:type="textWrapping"/>
      </w:r>
      <w:r>
        <w:rPr>
          <w:rFonts w:hint="eastAsia" w:ascii="宋体" w:hAnsi="宋体" w:eastAsia="宋体" w:cs="宋体"/>
          <w:vanish/>
          <w:kern w:val="0"/>
          <w:sz w:val="27"/>
          <w:szCs w:val="27"/>
          <w:bdr w:val="none" w:color="auto" w:sz="0" w:space="0"/>
          <w:lang w:val="en-US" w:eastAsia="zh-CN" w:bidi="ar"/>
        </w:rPr>
        <w:t>5.宿舍管理惩罚分，按《中国石油大学(北京)研究生公寓宿舍卫生检查细则》执行。</w:t>
      </w:r>
      <w:r>
        <w:rPr>
          <w:rFonts w:hint="eastAsia" w:ascii="宋体" w:hAnsi="宋体" w:eastAsia="宋体" w:cs="宋体"/>
          <w:vanish/>
          <w:kern w:val="0"/>
          <w:sz w:val="27"/>
          <w:szCs w:val="27"/>
          <w:bdr w:val="none" w:color="auto" w:sz="0" w:space="0"/>
          <w:lang w:val="en-US" w:eastAsia="zh-CN" w:bidi="ar"/>
        </w:rPr>
        <w:br w:type="textWrapping"/>
      </w:r>
      <w:r>
        <w:rPr>
          <w:rFonts w:hint="eastAsia" w:ascii="宋体" w:hAnsi="宋体" w:eastAsia="宋体" w:cs="宋体"/>
          <w:b/>
          <w:vanish/>
          <w:kern w:val="0"/>
          <w:sz w:val="27"/>
          <w:szCs w:val="27"/>
          <w:bdr w:val="none" w:color="auto" w:sz="0" w:space="0"/>
          <w:lang w:val="en-US" w:eastAsia="zh-CN" w:bidi="ar"/>
        </w:rPr>
        <w:t>四、智育测评</w:t>
      </w:r>
      <w:r>
        <w:rPr>
          <w:rFonts w:hint="eastAsia" w:ascii="宋体" w:hAnsi="宋体" w:eastAsia="宋体" w:cs="宋体"/>
          <w:b/>
          <w:vanish/>
          <w:kern w:val="0"/>
          <w:sz w:val="27"/>
          <w:szCs w:val="27"/>
          <w:bdr w:val="none" w:color="auto" w:sz="0" w:space="0"/>
          <w:lang w:val="en-US" w:eastAsia="zh-CN" w:bidi="ar"/>
        </w:rPr>
        <w:br w:type="textWrapping"/>
      </w:r>
      <w:r>
        <w:rPr>
          <w:rFonts w:hint="eastAsia" w:ascii="宋体" w:hAnsi="宋体" w:eastAsia="宋体" w:cs="宋体"/>
          <w:vanish/>
          <w:kern w:val="0"/>
          <w:sz w:val="27"/>
          <w:szCs w:val="27"/>
          <w:bdr w:val="none" w:color="auto" w:sz="0" w:space="0"/>
          <w:lang w:val="en-US" w:eastAsia="zh-CN" w:bidi="ar"/>
        </w:rPr>
        <w:t>智育分=100分×个人智育总分/智育基准分</w:t>
      </w:r>
      <w:r>
        <w:rPr>
          <w:rFonts w:hint="eastAsia" w:ascii="宋体" w:hAnsi="宋体" w:eastAsia="宋体" w:cs="宋体"/>
          <w:vanish/>
          <w:kern w:val="0"/>
          <w:sz w:val="27"/>
          <w:szCs w:val="27"/>
          <w:bdr w:val="none" w:color="auto" w:sz="0" w:space="0"/>
          <w:lang w:val="en-US" w:eastAsia="zh-CN" w:bidi="ar"/>
        </w:rPr>
        <w:br w:type="textWrapping"/>
      </w:r>
      <w:r>
        <w:rPr>
          <w:rFonts w:hint="eastAsia" w:ascii="宋体" w:hAnsi="宋体" w:eastAsia="宋体" w:cs="宋体"/>
          <w:vanish/>
          <w:kern w:val="0"/>
          <w:sz w:val="27"/>
          <w:szCs w:val="27"/>
          <w:bdr w:val="none" w:color="auto" w:sz="0" w:space="0"/>
          <w:lang w:val="en-US" w:eastAsia="zh-CN" w:bidi="ar"/>
        </w:rPr>
        <w:t>个人智育总分=学习成绩分+奖惩分</w:t>
      </w:r>
      <w:r>
        <w:rPr>
          <w:rFonts w:hint="eastAsia" w:ascii="宋体" w:hAnsi="宋体" w:eastAsia="宋体" w:cs="宋体"/>
          <w:vanish/>
          <w:kern w:val="0"/>
          <w:sz w:val="27"/>
          <w:szCs w:val="27"/>
          <w:bdr w:val="none" w:color="auto" w:sz="0" w:space="0"/>
          <w:lang w:val="en-US" w:eastAsia="zh-CN" w:bidi="ar"/>
        </w:rPr>
        <w:br w:type="textWrapping"/>
      </w:r>
      <w:r>
        <w:rPr>
          <w:rFonts w:hint="eastAsia" w:ascii="宋体" w:hAnsi="宋体" w:eastAsia="宋体" w:cs="宋体"/>
          <w:vanish/>
          <w:kern w:val="0"/>
          <w:sz w:val="27"/>
          <w:szCs w:val="27"/>
          <w:bdr w:val="none" w:color="auto" w:sz="0" w:space="0"/>
          <w:lang w:val="en-US" w:eastAsia="zh-CN" w:bidi="ar"/>
        </w:rPr>
        <w:t>智育基准分取学生所在集体参评成员的最高个人智育总分</w:t>
      </w:r>
      <w:r>
        <w:rPr>
          <w:rFonts w:hint="eastAsia" w:ascii="宋体" w:hAnsi="宋体" w:eastAsia="宋体" w:cs="宋体"/>
          <w:vanish/>
          <w:kern w:val="0"/>
          <w:sz w:val="27"/>
          <w:szCs w:val="27"/>
          <w:bdr w:val="none" w:color="auto" w:sz="0" w:space="0"/>
          <w:lang w:val="en-US" w:eastAsia="zh-CN" w:bidi="ar"/>
        </w:rPr>
        <w:br w:type="textWrapping"/>
      </w:r>
      <w:r>
        <w:rPr>
          <w:rFonts w:hint="eastAsia" w:ascii="宋体" w:hAnsi="宋体" w:eastAsia="宋体" w:cs="宋体"/>
          <w:vanish/>
          <w:kern w:val="0"/>
          <w:sz w:val="27"/>
          <w:szCs w:val="27"/>
          <w:bdr w:val="none" w:color="auto" w:sz="0" w:space="0"/>
          <w:lang w:val="en-US" w:eastAsia="zh-CN" w:bidi="ar"/>
        </w:rPr>
        <w:t>(一)学习成绩分(100分)</w:t>
      </w:r>
      <w:r>
        <w:rPr>
          <w:rFonts w:hint="eastAsia" w:ascii="宋体" w:hAnsi="宋体" w:eastAsia="宋体" w:cs="宋体"/>
          <w:vanish/>
          <w:kern w:val="0"/>
          <w:sz w:val="27"/>
          <w:szCs w:val="27"/>
          <w:bdr w:val="none" w:color="auto" w:sz="0" w:space="0"/>
          <w:lang w:val="en-US" w:eastAsia="zh-CN" w:bidi="ar"/>
        </w:rPr>
        <w:br w:type="textWrapping"/>
      </w:r>
      <w:r>
        <w:rPr>
          <w:rFonts w:hint="eastAsia" w:ascii="宋体" w:hAnsi="宋体" w:eastAsia="宋体" w:cs="宋体"/>
          <w:vanish/>
          <w:kern w:val="0"/>
          <w:sz w:val="27"/>
          <w:szCs w:val="27"/>
          <w:bdr w:val="none" w:color="auto" w:sz="0" w:space="0"/>
          <w:lang w:val="en-US" w:eastAsia="zh-CN" w:bidi="ar"/>
        </w:rPr>
        <w:t>考核培养计划中必修课和选修课完成情况，按考试成绩和学分数加权计算。</w:t>
      </w:r>
      <w:r>
        <w:rPr>
          <w:rFonts w:hint="eastAsia" w:ascii="宋体" w:hAnsi="宋体" w:eastAsia="宋体" w:cs="宋体"/>
          <w:vanish/>
          <w:kern w:val="0"/>
          <w:sz w:val="27"/>
          <w:szCs w:val="27"/>
          <w:bdr w:val="none" w:color="auto" w:sz="0" w:space="0"/>
          <w:lang w:val="en-US" w:eastAsia="zh-CN" w:bidi="ar"/>
        </w:rPr>
        <w:br w:type="textWrapping"/>
      </w:r>
      <w:r>
        <w:rPr>
          <w:rFonts w:hint="eastAsia" w:ascii="宋体" w:hAnsi="宋体" w:eastAsia="宋体" w:cs="宋体"/>
          <w:vanish/>
          <w:kern w:val="0"/>
          <w:sz w:val="27"/>
          <w:szCs w:val="27"/>
          <w:bdr w:val="none" w:color="auto" w:sz="0" w:space="0"/>
          <w:lang w:val="en-US" w:eastAsia="zh-CN" w:bidi="ar"/>
        </w:rPr>
        <w:t>学习成绩=0.7×∑(Ti×Xi)/∑Ti+0.3×∑(Mi×Yi)/∑Mi</w:t>
      </w:r>
      <w:r>
        <w:rPr>
          <w:rFonts w:hint="eastAsia" w:ascii="宋体" w:hAnsi="宋体" w:eastAsia="宋体" w:cs="宋体"/>
          <w:vanish/>
          <w:kern w:val="0"/>
          <w:sz w:val="27"/>
          <w:szCs w:val="27"/>
          <w:bdr w:val="none" w:color="auto" w:sz="0" w:space="0"/>
          <w:lang w:val="en-US" w:eastAsia="zh-CN" w:bidi="ar"/>
        </w:rPr>
        <w:br w:type="textWrapping"/>
      </w:r>
      <w:r>
        <w:rPr>
          <w:rFonts w:hint="eastAsia" w:ascii="宋体" w:hAnsi="宋体" w:eastAsia="宋体" w:cs="宋体"/>
          <w:vanish/>
          <w:kern w:val="0"/>
          <w:sz w:val="27"/>
          <w:szCs w:val="27"/>
          <w:bdr w:val="none" w:color="auto" w:sz="0" w:space="0"/>
          <w:lang w:val="en-US" w:eastAsia="zh-CN" w:bidi="ar"/>
        </w:rPr>
        <w:t>其中：Ti为培养计划中所列的学位课学分数，Xi为学位课课程成绩，Mi为选修课学分数，Yi为选修课成绩，成绩按百分制计算。成绩记载为五级制时，按以下关系换算：优=90；良=80；中=70；及格=60；不及格=50。</w:t>
      </w:r>
      <w:r>
        <w:rPr>
          <w:rFonts w:hint="eastAsia" w:ascii="宋体" w:hAnsi="宋体" w:eastAsia="宋体" w:cs="宋体"/>
          <w:vanish/>
          <w:kern w:val="0"/>
          <w:sz w:val="27"/>
          <w:szCs w:val="27"/>
          <w:bdr w:val="none" w:color="auto" w:sz="0" w:space="0"/>
          <w:lang w:val="en-US" w:eastAsia="zh-CN" w:bidi="ar"/>
        </w:rPr>
        <w:br w:type="textWrapping"/>
      </w:r>
      <w:r>
        <w:rPr>
          <w:rFonts w:hint="eastAsia" w:ascii="宋体" w:hAnsi="宋体" w:eastAsia="宋体" w:cs="宋体"/>
          <w:vanish/>
          <w:kern w:val="0"/>
          <w:sz w:val="27"/>
          <w:szCs w:val="27"/>
          <w:bdr w:val="none" w:color="auto" w:sz="0" w:space="0"/>
          <w:lang w:val="en-US" w:eastAsia="zh-CN" w:bidi="ar"/>
        </w:rPr>
        <w:t>(二)奖励分</w:t>
      </w:r>
      <w:r>
        <w:rPr>
          <w:rFonts w:hint="eastAsia" w:ascii="宋体" w:hAnsi="宋体" w:eastAsia="宋体" w:cs="宋体"/>
          <w:vanish/>
          <w:kern w:val="0"/>
          <w:sz w:val="27"/>
          <w:szCs w:val="27"/>
          <w:bdr w:val="none" w:color="auto" w:sz="0" w:space="0"/>
          <w:lang w:val="en-US" w:eastAsia="zh-CN" w:bidi="ar"/>
        </w:rPr>
        <w:br w:type="textWrapping"/>
      </w:r>
      <w:r>
        <w:rPr>
          <w:rFonts w:hint="eastAsia" w:ascii="宋体" w:hAnsi="宋体" w:eastAsia="宋体" w:cs="宋体"/>
          <w:vanish/>
          <w:kern w:val="0"/>
          <w:sz w:val="27"/>
          <w:szCs w:val="27"/>
          <w:bdr w:val="none" w:color="auto" w:sz="0" w:space="0"/>
          <w:lang w:val="en-US" w:eastAsia="zh-CN" w:bidi="ar"/>
        </w:rPr>
        <w:t>奖励分由班级综合测评工作小组核定。加分细则如下。</w:t>
      </w:r>
      <w:r>
        <w:rPr>
          <w:rFonts w:hint="eastAsia" w:ascii="宋体" w:hAnsi="宋体" w:eastAsia="宋体" w:cs="宋体"/>
          <w:vanish/>
          <w:kern w:val="0"/>
          <w:sz w:val="27"/>
          <w:szCs w:val="27"/>
          <w:bdr w:val="none" w:color="auto" w:sz="0" w:space="0"/>
          <w:lang w:val="en-US" w:eastAsia="zh-CN" w:bidi="ar"/>
        </w:rPr>
        <w:br w:type="textWrapping"/>
      </w:r>
      <w:r>
        <w:rPr>
          <w:rFonts w:hint="eastAsia" w:ascii="宋体" w:hAnsi="宋体" w:eastAsia="宋体" w:cs="宋体"/>
          <w:vanish/>
          <w:kern w:val="0"/>
          <w:sz w:val="27"/>
          <w:szCs w:val="27"/>
          <w:bdr w:val="none" w:color="auto" w:sz="0" w:space="0"/>
          <w:lang w:val="en-US" w:eastAsia="zh-CN" w:bidi="ar"/>
        </w:rPr>
        <w:t>1.所有奖励分加分项目必须是以中国石油大学(北京)或企业导师所在单位为第一单位。同一内容的论文或科研成果取单项最高分，不累加。所有发表的论文或科研成果均需附有原件及复印件，班级综合测评工作小组审核合格后方有效。</w:t>
      </w:r>
      <w:r>
        <w:rPr>
          <w:rFonts w:hint="eastAsia" w:ascii="宋体" w:hAnsi="宋体" w:eastAsia="宋体" w:cs="宋体"/>
          <w:vanish/>
          <w:kern w:val="0"/>
          <w:sz w:val="27"/>
          <w:szCs w:val="27"/>
          <w:bdr w:val="none" w:color="auto" w:sz="0" w:space="0"/>
          <w:lang w:val="en-US" w:eastAsia="zh-CN" w:bidi="ar"/>
        </w:rPr>
        <w:br w:type="textWrapping"/>
      </w:r>
      <w:r>
        <w:rPr>
          <w:rFonts w:hint="eastAsia" w:ascii="宋体" w:hAnsi="宋体" w:eastAsia="宋体" w:cs="宋体"/>
          <w:vanish/>
          <w:kern w:val="0"/>
          <w:sz w:val="27"/>
          <w:szCs w:val="27"/>
          <w:bdr w:val="none" w:color="auto" w:sz="0" w:space="0"/>
          <w:lang w:val="en-US" w:eastAsia="zh-CN" w:bidi="ar"/>
        </w:rPr>
        <w:t>2.智育奖励分涉及多人排名的加分情况，个人得分计算方法：</w:t>
      </w:r>
      <w:r>
        <w:rPr>
          <w:rFonts w:hint="eastAsia" w:ascii="宋体" w:hAnsi="宋体" w:eastAsia="宋体" w:cs="宋体"/>
          <w:vanish/>
          <w:kern w:val="0"/>
          <w:sz w:val="27"/>
          <w:szCs w:val="27"/>
          <w:bdr w:val="none" w:color="auto" w:sz="0" w:space="0"/>
          <w:lang w:val="en-US" w:eastAsia="zh-CN" w:bidi="ar"/>
        </w:rPr>
        <w:br w:type="textWrapping"/>
      </w:r>
      <w:r>
        <w:rPr>
          <w:rFonts w:hint="eastAsia" w:ascii="宋体" w:hAnsi="宋体" w:eastAsia="宋体" w:cs="宋体"/>
          <w:vanish/>
          <w:kern w:val="0"/>
          <w:sz w:val="27"/>
          <w:szCs w:val="27"/>
          <w:bdr w:val="none" w:color="auto" w:sz="0" w:space="0"/>
          <w:lang w:val="en-US" w:eastAsia="zh-CN" w:bidi="ar"/>
        </w:rPr>
        <w:t>排名第一者(队长)得分为1/2×所获奖项的加分，其他人员分享剩余的1/2×所获奖项的加分；校内导师(企业导师)为第一作者、学生为第二作者的，第二作者得分为2/5×所获奖项的加分，其他人员分享1/10×所获奖项的加分。</w:t>
      </w:r>
      <w:r>
        <w:rPr>
          <w:rFonts w:hint="eastAsia" w:ascii="宋体" w:hAnsi="宋体" w:eastAsia="宋体" w:cs="宋体"/>
          <w:vanish/>
          <w:kern w:val="0"/>
          <w:sz w:val="27"/>
          <w:szCs w:val="27"/>
          <w:bdr w:val="none" w:color="auto" w:sz="0" w:space="0"/>
          <w:lang w:val="en-US" w:eastAsia="zh-CN" w:bidi="ar"/>
        </w:rPr>
        <w:br w:type="textWrapping"/>
      </w:r>
      <w:r>
        <w:rPr>
          <w:rFonts w:hint="eastAsia" w:ascii="宋体" w:hAnsi="宋体" w:eastAsia="宋体" w:cs="宋体"/>
          <w:vanish/>
          <w:kern w:val="0"/>
          <w:sz w:val="27"/>
          <w:szCs w:val="27"/>
          <w:bdr w:val="none" w:color="auto" w:sz="0" w:space="0"/>
          <w:lang w:val="en-US" w:eastAsia="zh-CN" w:bidi="ar"/>
        </w:rPr>
        <w:t>3.取得下列成绩，按如下规定分别加分。</w:t>
      </w:r>
      <w:r>
        <w:rPr>
          <w:rFonts w:hint="eastAsia" w:ascii="宋体" w:hAnsi="宋体" w:eastAsia="宋体" w:cs="宋体"/>
          <w:vanish/>
          <w:kern w:val="0"/>
          <w:sz w:val="27"/>
          <w:szCs w:val="27"/>
          <w:bdr w:val="none" w:color="auto" w:sz="0" w:space="0"/>
          <w:lang w:val="en-US" w:eastAsia="zh-CN" w:bidi="ar"/>
        </w:rPr>
        <w:br w:type="textWrapping"/>
      </w:r>
      <w:r>
        <w:rPr>
          <w:rFonts w:hint="eastAsia" w:ascii="宋体" w:hAnsi="宋体" w:eastAsia="宋体" w:cs="宋体"/>
          <w:vanish/>
          <w:kern w:val="0"/>
          <w:sz w:val="27"/>
          <w:szCs w:val="27"/>
          <w:bdr w:val="none" w:color="auto" w:sz="0" w:space="0"/>
          <w:lang w:val="en-US" w:eastAsia="zh-CN" w:bidi="ar"/>
        </w:rPr>
        <w:t>(1)发表与本人所学专业有关的学术论文、获得专利授权、获得软件著作权，分成八档加分，分别为50分、30分、15分、10分、5分、3分、1分、0.1分。在学术会议上宣读并发表与本人所学专业有关的学术论文，根据学术会议级别，分成三档加分，分别为5分、3分、1分，发表论文摘要，按本规定的1/4加分。学生学术成果和参加的会议级别由各学院(研究院)研究生综合测评领导小组单独或与学术委员会共同认定。</w:t>
      </w:r>
      <w:r>
        <w:rPr>
          <w:rFonts w:hint="eastAsia" w:ascii="宋体" w:hAnsi="宋体" w:eastAsia="宋体" w:cs="宋体"/>
          <w:vanish/>
          <w:kern w:val="0"/>
          <w:sz w:val="27"/>
          <w:szCs w:val="27"/>
          <w:bdr w:val="none" w:color="auto" w:sz="0" w:space="0"/>
          <w:lang w:val="en-US" w:eastAsia="zh-CN" w:bidi="ar"/>
        </w:rPr>
        <w:br w:type="textWrapping"/>
      </w:r>
      <w:r>
        <w:rPr>
          <w:rFonts w:hint="eastAsia" w:ascii="宋体" w:hAnsi="宋体" w:eastAsia="宋体" w:cs="宋体"/>
          <w:vanish/>
          <w:kern w:val="0"/>
          <w:sz w:val="27"/>
          <w:szCs w:val="27"/>
          <w:bdr w:val="none" w:color="auto" w:sz="0" w:space="0"/>
          <w:lang w:val="en-US" w:eastAsia="zh-CN" w:bidi="ar"/>
        </w:rPr>
        <w:t>(2)参加科技创新、学科竞赛活动取得各级奖励者，最高按下表加分：</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312" w:beforeAutospacing="0" w:line="560" w:lineRule="atLeast"/>
        <w:ind w:left="0" w:firstLine="640"/>
        <w:jc w:val="both"/>
        <w:rPr>
          <w:rFonts w:hint="default" w:ascii="Arial" w:hAnsi="Arial" w:cs="Arial"/>
          <w:vanish/>
          <w:sz w:val="18"/>
          <w:szCs w:val="18"/>
        </w:rPr>
      </w:pPr>
      <w:r>
        <w:rPr>
          <w:rFonts w:hint="eastAsia" w:ascii="宋体" w:hAnsi="宋体" w:eastAsia="宋体" w:cs="宋体"/>
          <w:vanish/>
          <w:kern w:val="0"/>
          <w:sz w:val="27"/>
          <w:szCs w:val="27"/>
          <w:bdr w:val="none" w:color="auto" w:sz="0" w:space="0"/>
          <w:lang w:val="en-US" w:eastAsia="zh-CN" w:bidi="ar"/>
        </w:rPr>
        <w:fldChar w:fldCharType="begin"/>
      </w:r>
      <w:r>
        <w:rPr>
          <w:rFonts w:hint="eastAsia" w:ascii="宋体" w:hAnsi="宋体" w:eastAsia="宋体" w:cs="宋体"/>
          <w:vanish/>
          <w:kern w:val="0"/>
          <w:sz w:val="27"/>
          <w:szCs w:val="27"/>
          <w:bdr w:val="none" w:color="auto" w:sz="0" w:space="0"/>
          <w:lang w:val="en-US" w:eastAsia="zh-CN" w:bidi="ar"/>
        </w:rPr>
        <w:instrText xml:space="preserve">INCLUDEPICTURE \d "http://www.cup.edu.cn/pub/dfl/images/content/2017-03/20170314144331853222.png" \* MERGEFORMATINET </w:instrText>
      </w:r>
      <w:r>
        <w:rPr>
          <w:rFonts w:hint="eastAsia" w:ascii="宋体" w:hAnsi="宋体" w:eastAsia="宋体" w:cs="宋体"/>
          <w:vanish/>
          <w:kern w:val="0"/>
          <w:sz w:val="27"/>
          <w:szCs w:val="27"/>
          <w:bdr w:val="none" w:color="auto" w:sz="0" w:space="0"/>
          <w:lang w:val="en-US" w:eastAsia="zh-CN" w:bidi="ar"/>
        </w:rPr>
        <w:fldChar w:fldCharType="separate"/>
      </w:r>
      <w:r>
        <w:rPr>
          <w:rFonts w:hint="eastAsia" w:ascii="宋体" w:hAnsi="宋体" w:eastAsia="宋体" w:cs="宋体"/>
          <w:vanish/>
          <w:kern w:val="0"/>
          <w:sz w:val="27"/>
          <w:szCs w:val="27"/>
          <w:bdr w:val="none" w:color="auto" w:sz="0" w:space="0"/>
          <w:lang w:val="en-US" w:eastAsia="zh-CN" w:bidi="ar"/>
        </w:rPr>
        <w:drawing>
          <wp:inline distT="0" distB="0" distL="114300" distR="114300">
            <wp:extent cx="4676775" cy="2028825"/>
            <wp:effectExtent l="0" t="0" r="952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676775" cy="2028825"/>
                    </a:xfrm>
                    <a:prstGeom prst="rect">
                      <a:avLst/>
                    </a:prstGeom>
                    <a:noFill/>
                    <a:ln w="9525">
                      <a:noFill/>
                    </a:ln>
                  </pic:spPr>
                </pic:pic>
              </a:graphicData>
            </a:graphic>
          </wp:inline>
        </w:drawing>
      </w:r>
      <w:r>
        <w:rPr>
          <w:rFonts w:hint="eastAsia" w:ascii="宋体" w:hAnsi="宋体" w:eastAsia="宋体" w:cs="宋体"/>
          <w:vanish/>
          <w:kern w:val="0"/>
          <w:sz w:val="27"/>
          <w:szCs w:val="27"/>
          <w:bdr w:val="none" w:color="auto" w:sz="0" w:space="0"/>
          <w:lang w:val="en-US" w:eastAsia="zh-CN" w:bidi="ar"/>
        </w:rPr>
        <w:fldChar w:fldCharType="end"/>
      </w:r>
      <w:r>
        <w:rPr>
          <w:rFonts w:hint="eastAsia" w:ascii="宋体" w:hAnsi="宋体" w:eastAsia="宋体" w:cs="宋体"/>
          <w:vanish/>
          <w:kern w:val="0"/>
          <w:sz w:val="27"/>
          <w:szCs w:val="27"/>
          <w:bdr w:val="none" w:color="auto" w:sz="0" w:space="0"/>
          <w:lang w:val="en-US" w:eastAsia="zh-CN" w:bidi="ar"/>
        </w:rPr>
        <w:br w:type="textWrapping"/>
      </w:r>
      <w:r>
        <w:rPr>
          <w:rFonts w:hint="eastAsia" w:ascii="宋体" w:hAnsi="宋体" w:eastAsia="宋体" w:cs="宋体"/>
          <w:vanish/>
          <w:kern w:val="0"/>
          <w:sz w:val="27"/>
          <w:szCs w:val="27"/>
          <w:bdr w:val="none" w:color="auto" w:sz="0" w:space="0"/>
          <w:lang w:val="en-US" w:eastAsia="zh-CN" w:bidi="ar"/>
        </w:rPr>
        <w:t>(3)获得科技成果奖者，最高按照下表加分：</w:t>
      </w:r>
      <w:r>
        <w:rPr>
          <w:rFonts w:hint="eastAsia" w:ascii="宋体" w:hAnsi="宋体" w:eastAsia="宋体" w:cs="宋体"/>
          <w:vanish/>
          <w:kern w:val="0"/>
          <w:sz w:val="27"/>
          <w:szCs w:val="27"/>
          <w:bdr w:val="none" w:color="auto" w:sz="0" w:space="0"/>
          <w:lang w:val="en-US" w:eastAsia="zh-CN" w:bidi="ar"/>
        </w:rPr>
        <w:br w:type="textWrapping"/>
      </w:r>
      <w:r>
        <w:rPr>
          <w:rFonts w:hint="eastAsia" w:ascii="宋体" w:hAnsi="宋体" w:eastAsia="宋体" w:cs="宋体"/>
          <w:vanish/>
          <w:kern w:val="0"/>
          <w:sz w:val="27"/>
          <w:szCs w:val="27"/>
          <w:bdr w:val="none" w:color="auto" w:sz="0" w:space="0"/>
          <w:lang w:val="en-US" w:eastAsia="zh-CN" w:bidi="ar"/>
        </w:rPr>
        <w:fldChar w:fldCharType="begin"/>
      </w:r>
      <w:r>
        <w:rPr>
          <w:rFonts w:hint="eastAsia" w:ascii="宋体" w:hAnsi="宋体" w:eastAsia="宋体" w:cs="宋体"/>
          <w:vanish/>
          <w:kern w:val="0"/>
          <w:sz w:val="27"/>
          <w:szCs w:val="27"/>
          <w:bdr w:val="none" w:color="auto" w:sz="0" w:space="0"/>
          <w:lang w:val="en-US" w:eastAsia="zh-CN" w:bidi="ar"/>
        </w:rPr>
        <w:instrText xml:space="preserve">INCLUDEPICTURE \d "http://www.cup.edu.cn/pub/dfl/images/content/2017-03/20170314144432178365.png" \* MERGEFORMATINET </w:instrText>
      </w:r>
      <w:r>
        <w:rPr>
          <w:rFonts w:hint="eastAsia" w:ascii="宋体" w:hAnsi="宋体" w:eastAsia="宋体" w:cs="宋体"/>
          <w:vanish/>
          <w:kern w:val="0"/>
          <w:sz w:val="27"/>
          <w:szCs w:val="27"/>
          <w:bdr w:val="none" w:color="auto" w:sz="0" w:space="0"/>
          <w:lang w:val="en-US" w:eastAsia="zh-CN" w:bidi="ar"/>
        </w:rPr>
        <w:fldChar w:fldCharType="separate"/>
      </w:r>
      <w:r>
        <w:rPr>
          <w:rFonts w:hint="eastAsia" w:ascii="宋体" w:hAnsi="宋体" w:eastAsia="宋体" w:cs="宋体"/>
          <w:vanish/>
          <w:kern w:val="0"/>
          <w:sz w:val="27"/>
          <w:szCs w:val="27"/>
          <w:bdr w:val="none" w:color="auto" w:sz="0" w:space="0"/>
          <w:lang w:val="en-US" w:eastAsia="zh-CN" w:bidi="ar"/>
        </w:rPr>
        <w:drawing>
          <wp:inline distT="0" distB="0" distL="114300" distR="114300">
            <wp:extent cx="4591050" cy="3267075"/>
            <wp:effectExtent l="0" t="0" r="0"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4591050" cy="3267075"/>
                    </a:xfrm>
                    <a:prstGeom prst="rect">
                      <a:avLst/>
                    </a:prstGeom>
                    <a:noFill/>
                    <a:ln w="9525">
                      <a:noFill/>
                    </a:ln>
                  </pic:spPr>
                </pic:pic>
              </a:graphicData>
            </a:graphic>
          </wp:inline>
        </w:drawing>
      </w:r>
      <w:r>
        <w:rPr>
          <w:rFonts w:hint="eastAsia" w:ascii="宋体" w:hAnsi="宋体" w:eastAsia="宋体" w:cs="宋体"/>
          <w:vanish/>
          <w:kern w:val="0"/>
          <w:sz w:val="27"/>
          <w:szCs w:val="27"/>
          <w:bdr w:val="none" w:color="auto" w:sz="0" w:space="0"/>
          <w:lang w:val="en-US" w:eastAsia="zh-CN" w:bidi="ar"/>
        </w:rPr>
        <w:fldChar w:fldCharType="end"/>
      </w:r>
      <w:r>
        <w:rPr>
          <w:rFonts w:hint="eastAsia" w:ascii="宋体" w:hAnsi="宋体" w:eastAsia="宋体" w:cs="宋体"/>
          <w:vanish/>
          <w:kern w:val="0"/>
          <w:sz w:val="27"/>
          <w:szCs w:val="27"/>
          <w:bdr w:val="none" w:color="auto" w:sz="0" w:space="0"/>
          <w:lang w:val="en-US" w:eastAsia="zh-CN" w:bidi="ar"/>
        </w:rPr>
        <w:br w:type="textWrapping"/>
      </w:r>
      <w:r>
        <w:rPr>
          <w:rFonts w:hint="eastAsia" w:ascii="宋体" w:hAnsi="宋体" w:eastAsia="宋体" w:cs="宋体"/>
          <w:vanish/>
          <w:kern w:val="0"/>
          <w:sz w:val="27"/>
          <w:szCs w:val="27"/>
          <w:bdr w:val="none" w:color="auto" w:sz="0" w:space="0"/>
          <w:lang w:val="en-US" w:eastAsia="zh-CN" w:bidi="ar"/>
        </w:rPr>
        <w:t>(三)惩罚分</w:t>
      </w:r>
      <w:r>
        <w:rPr>
          <w:rFonts w:hint="eastAsia" w:ascii="宋体" w:hAnsi="宋体" w:eastAsia="宋体" w:cs="宋体"/>
          <w:vanish/>
          <w:kern w:val="0"/>
          <w:sz w:val="27"/>
          <w:szCs w:val="27"/>
          <w:bdr w:val="none" w:color="auto" w:sz="0" w:space="0"/>
          <w:lang w:val="en-US" w:eastAsia="zh-CN" w:bidi="ar"/>
        </w:rPr>
        <w:br w:type="textWrapping"/>
      </w:r>
      <w:r>
        <w:rPr>
          <w:rFonts w:hint="eastAsia" w:ascii="宋体" w:hAnsi="宋体" w:eastAsia="宋体" w:cs="宋体"/>
          <w:vanish/>
          <w:kern w:val="0"/>
          <w:sz w:val="27"/>
          <w:szCs w:val="27"/>
          <w:bdr w:val="none" w:color="auto" w:sz="0" w:space="0"/>
          <w:lang w:val="en-US" w:eastAsia="zh-CN" w:bidi="ar"/>
        </w:rPr>
        <w:t>惩罚分由班级综合测评工作小组核定。扣分细则如下：</w:t>
      </w:r>
      <w:r>
        <w:rPr>
          <w:rFonts w:hint="eastAsia" w:ascii="宋体" w:hAnsi="宋体" w:eastAsia="宋体" w:cs="宋体"/>
          <w:vanish/>
          <w:kern w:val="0"/>
          <w:sz w:val="27"/>
          <w:szCs w:val="27"/>
          <w:bdr w:val="none" w:color="auto" w:sz="0" w:space="0"/>
          <w:lang w:val="en-US" w:eastAsia="zh-CN" w:bidi="ar"/>
        </w:rPr>
        <w:br w:type="textWrapping"/>
      </w:r>
      <w:r>
        <w:rPr>
          <w:rFonts w:hint="eastAsia" w:ascii="宋体" w:hAnsi="宋体" w:eastAsia="宋体" w:cs="宋体"/>
          <w:vanish/>
          <w:kern w:val="0"/>
          <w:sz w:val="27"/>
          <w:szCs w:val="27"/>
          <w:bdr w:val="none" w:color="auto" w:sz="0" w:space="0"/>
          <w:lang w:val="en-US" w:eastAsia="zh-CN" w:bidi="ar"/>
        </w:rPr>
        <w:t>1.文献综述、开题报告没有按时完成者(以学位办公室等职能部门规定的时间为准)，扣10分；</w:t>
      </w:r>
      <w:r>
        <w:rPr>
          <w:rFonts w:hint="eastAsia" w:ascii="宋体" w:hAnsi="宋体" w:eastAsia="宋体" w:cs="宋体"/>
          <w:vanish/>
          <w:kern w:val="0"/>
          <w:sz w:val="27"/>
          <w:szCs w:val="27"/>
          <w:bdr w:val="none" w:color="auto" w:sz="0" w:space="0"/>
          <w:lang w:val="en-US" w:eastAsia="zh-CN" w:bidi="ar"/>
        </w:rPr>
        <w:br w:type="textWrapping"/>
      </w:r>
      <w:r>
        <w:rPr>
          <w:rFonts w:hint="eastAsia" w:ascii="宋体" w:hAnsi="宋体" w:eastAsia="宋体" w:cs="宋体"/>
          <w:vanish/>
          <w:kern w:val="0"/>
          <w:sz w:val="27"/>
          <w:szCs w:val="27"/>
          <w:bdr w:val="none" w:color="auto" w:sz="0" w:space="0"/>
          <w:lang w:val="en-US" w:eastAsia="zh-CN" w:bidi="ar"/>
        </w:rPr>
        <w:t>2.经鉴定确认剽窃他人学术成果者或非法转让技术成果者，扣30分；</w:t>
      </w:r>
      <w:r>
        <w:rPr>
          <w:rFonts w:hint="eastAsia" w:ascii="宋体" w:hAnsi="宋体" w:eastAsia="宋体" w:cs="宋体"/>
          <w:vanish/>
          <w:kern w:val="0"/>
          <w:sz w:val="27"/>
          <w:szCs w:val="27"/>
          <w:bdr w:val="none" w:color="auto" w:sz="0" w:space="0"/>
          <w:lang w:val="en-US" w:eastAsia="zh-CN" w:bidi="ar"/>
        </w:rPr>
        <w:br w:type="textWrapping"/>
      </w:r>
      <w:r>
        <w:rPr>
          <w:rFonts w:hint="eastAsia" w:ascii="宋体" w:hAnsi="宋体" w:eastAsia="宋体" w:cs="宋体"/>
          <w:vanish/>
          <w:kern w:val="0"/>
          <w:sz w:val="27"/>
          <w:szCs w:val="27"/>
          <w:bdr w:val="none" w:color="auto" w:sz="0" w:space="0"/>
          <w:lang w:val="en-US" w:eastAsia="zh-CN" w:bidi="ar"/>
        </w:rPr>
        <w:t>3.经鉴定确认个人考试成绩造假者，扣30分。</w:t>
      </w:r>
      <w:r>
        <w:rPr>
          <w:rFonts w:hint="eastAsia" w:ascii="宋体" w:hAnsi="宋体" w:eastAsia="宋体" w:cs="宋体"/>
          <w:vanish/>
          <w:kern w:val="0"/>
          <w:sz w:val="27"/>
          <w:szCs w:val="27"/>
          <w:bdr w:val="none" w:color="auto" w:sz="0" w:space="0"/>
          <w:lang w:val="en-US" w:eastAsia="zh-CN" w:bidi="ar"/>
        </w:rPr>
        <w:br w:type="textWrapping"/>
      </w:r>
      <w:r>
        <w:rPr>
          <w:rFonts w:hint="eastAsia" w:ascii="宋体" w:hAnsi="宋体" w:eastAsia="宋体" w:cs="宋体"/>
          <w:b/>
          <w:vanish/>
          <w:kern w:val="0"/>
          <w:sz w:val="27"/>
          <w:szCs w:val="27"/>
          <w:bdr w:val="none" w:color="auto" w:sz="0" w:space="0"/>
          <w:lang w:val="en-US" w:eastAsia="zh-CN" w:bidi="ar"/>
        </w:rPr>
        <w:t>五、文体活动测评</w:t>
      </w:r>
      <w:r>
        <w:rPr>
          <w:rFonts w:hint="eastAsia" w:ascii="宋体" w:hAnsi="宋体" w:eastAsia="宋体" w:cs="宋体"/>
          <w:b/>
          <w:vanish/>
          <w:kern w:val="0"/>
          <w:sz w:val="27"/>
          <w:szCs w:val="27"/>
          <w:bdr w:val="none" w:color="auto" w:sz="0" w:space="0"/>
          <w:lang w:val="en-US" w:eastAsia="zh-CN" w:bidi="ar"/>
        </w:rPr>
        <w:br w:type="textWrapping"/>
      </w:r>
      <w:r>
        <w:rPr>
          <w:rFonts w:hint="eastAsia" w:ascii="宋体" w:hAnsi="宋体" w:eastAsia="宋体" w:cs="宋体"/>
          <w:vanish/>
          <w:kern w:val="0"/>
          <w:sz w:val="27"/>
          <w:szCs w:val="27"/>
          <w:bdr w:val="none" w:color="auto" w:sz="0" w:space="0"/>
          <w:lang w:val="en-US" w:eastAsia="zh-CN" w:bidi="ar"/>
        </w:rPr>
        <w:t>文体活动分=100分×个人文体活动总分/文体活动基准分</w:t>
      </w:r>
      <w:r>
        <w:rPr>
          <w:rFonts w:hint="eastAsia" w:ascii="宋体" w:hAnsi="宋体" w:eastAsia="宋体" w:cs="宋体"/>
          <w:vanish/>
          <w:kern w:val="0"/>
          <w:sz w:val="27"/>
          <w:szCs w:val="27"/>
          <w:bdr w:val="none" w:color="auto" w:sz="0" w:space="0"/>
          <w:lang w:val="en-US" w:eastAsia="zh-CN" w:bidi="ar"/>
        </w:rPr>
        <w:br w:type="textWrapping"/>
      </w:r>
      <w:r>
        <w:rPr>
          <w:rFonts w:hint="eastAsia" w:ascii="宋体" w:hAnsi="宋体" w:eastAsia="宋体" w:cs="宋体"/>
          <w:vanish/>
          <w:kern w:val="0"/>
          <w:sz w:val="27"/>
          <w:szCs w:val="27"/>
          <w:bdr w:val="none" w:color="auto" w:sz="0" w:space="0"/>
          <w:lang w:val="en-US" w:eastAsia="zh-CN" w:bidi="ar"/>
        </w:rPr>
        <w:t>个人文体活动总分=基础分+奖惩分</w:t>
      </w:r>
      <w:r>
        <w:rPr>
          <w:rFonts w:hint="eastAsia" w:ascii="宋体" w:hAnsi="宋体" w:eastAsia="宋体" w:cs="宋体"/>
          <w:vanish/>
          <w:kern w:val="0"/>
          <w:sz w:val="27"/>
          <w:szCs w:val="27"/>
          <w:bdr w:val="none" w:color="auto" w:sz="0" w:space="0"/>
          <w:lang w:val="en-US" w:eastAsia="zh-CN" w:bidi="ar"/>
        </w:rPr>
        <w:br w:type="textWrapping"/>
      </w:r>
      <w:r>
        <w:rPr>
          <w:rFonts w:hint="eastAsia" w:ascii="宋体" w:hAnsi="宋体" w:eastAsia="宋体" w:cs="宋体"/>
          <w:vanish/>
          <w:kern w:val="0"/>
          <w:sz w:val="27"/>
          <w:szCs w:val="27"/>
          <w:bdr w:val="none" w:color="auto" w:sz="0" w:space="0"/>
          <w:lang w:val="en-US" w:eastAsia="zh-CN" w:bidi="ar"/>
        </w:rPr>
        <w:t>文体活动基准分取学生所在集体参评成员的最高个人文体活动总分</w:t>
      </w:r>
      <w:r>
        <w:rPr>
          <w:rFonts w:hint="eastAsia" w:ascii="宋体" w:hAnsi="宋体" w:eastAsia="宋体" w:cs="宋体"/>
          <w:vanish/>
          <w:kern w:val="0"/>
          <w:sz w:val="27"/>
          <w:szCs w:val="27"/>
          <w:bdr w:val="none" w:color="auto" w:sz="0" w:space="0"/>
          <w:lang w:val="en-US" w:eastAsia="zh-CN" w:bidi="ar"/>
        </w:rPr>
        <w:br w:type="textWrapping"/>
      </w:r>
      <w:r>
        <w:rPr>
          <w:rFonts w:hint="eastAsia" w:ascii="宋体" w:hAnsi="宋体" w:eastAsia="宋体" w:cs="宋体"/>
          <w:vanish/>
          <w:kern w:val="0"/>
          <w:sz w:val="27"/>
          <w:szCs w:val="27"/>
          <w:bdr w:val="none" w:color="auto" w:sz="0" w:space="0"/>
          <w:lang w:val="en-US" w:eastAsia="zh-CN" w:bidi="ar"/>
        </w:rPr>
        <w:t>(一)基础分(100分)</w:t>
      </w:r>
      <w:r>
        <w:rPr>
          <w:rFonts w:hint="eastAsia" w:ascii="宋体" w:hAnsi="宋体" w:eastAsia="宋体" w:cs="宋体"/>
          <w:vanish/>
          <w:kern w:val="0"/>
          <w:sz w:val="27"/>
          <w:szCs w:val="27"/>
          <w:bdr w:val="none" w:color="auto" w:sz="0" w:space="0"/>
          <w:lang w:val="en-US" w:eastAsia="zh-CN" w:bidi="ar"/>
        </w:rPr>
        <w:br w:type="textWrapping"/>
      </w:r>
      <w:r>
        <w:rPr>
          <w:rFonts w:hint="eastAsia" w:ascii="宋体" w:hAnsi="宋体" w:eastAsia="宋体" w:cs="宋体"/>
          <w:vanish/>
          <w:kern w:val="0"/>
          <w:sz w:val="27"/>
          <w:szCs w:val="27"/>
          <w:bdr w:val="none" w:color="auto" w:sz="0" w:space="0"/>
          <w:lang w:val="en-US" w:eastAsia="zh-CN" w:bidi="ar"/>
        </w:rPr>
        <w:t>(二)奖励分</w:t>
      </w:r>
      <w:r>
        <w:rPr>
          <w:rFonts w:hint="eastAsia" w:ascii="宋体" w:hAnsi="宋体" w:eastAsia="宋体" w:cs="宋体"/>
          <w:vanish/>
          <w:kern w:val="0"/>
          <w:sz w:val="27"/>
          <w:szCs w:val="27"/>
          <w:bdr w:val="none" w:color="auto" w:sz="0" w:space="0"/>
          <w:lang w:val="en-US" w:eastAsia="zh-CN" w:bidi="ar"/>
        </w:rPr>
        <w:br w:type="textWrapping"/>
      </w:r>
      <w:r>
        <w:rPr>
          <w:rFonts w:hint="eastAsia" w:ascii="宋体" w:hAnsi="宋体" w:eastAsia="宋体" w:cs="宋体"/>
          <w:vanish/>
          <w:kern w:val="0"/>
          <w:sz w:val="27"/>
          <w:szCs w:val="27"/>
          <w:bdr w:val="none" w:color="auto" w:sz="0" w:space="0"/>
          <w:lang w:val="en-US" w:eastAsia="zh-CN" w:bidi="ar"/>
        </w:rPr>
        <w:t>奖励分由班级综合测评工作小组核定。加分细则如下。</w:t>
      </w:r>
      <w:r>
        <w:rPr>
          <w:rFonts w:hint="eastAsia" w:ascii="宋体" w:hAnsi="宋体" w:eastAsia="宋体" w:cs="宋体"/>
          <w:vanish/>
          <w:kern w:val="0"/>
          <w:sz w:val="27"/>
          <w:szCs w:val="27"/>
          <w:bdr w:val="none" w:color="auto" w:sz="0" w:space="0"/>
          <w:lang w:val="en-US" w:eastAsia="zh-CN" w:bidi="ar"/>
        </w:rPr>
        <w:br w:type="textWrapping"/>
      </w:r>
      <w:r>
        <w:rPr>
          <w:rFonts w:hint="eastAsia" w:ascii="宋体" w:hAnsi="宋体" w:eastAsia="宋体" w:cs="宋体"/>
          <w:vanish/>
          <w:kern w:val="0"/>
          <w:sz w:val="27"/>
          <w:szCs w:val="27"/>
          <w:bdr w:val="none" w:color="auto" w:sz="0" w:space="0"/>
          <w:lang w:val="en-US" w:eastAsia="zh-CN" w:bidi="ar"/>
        </w:rPr>
        <w:t>1.文体活动加分项主要依据校机关和体育教学部组织的校级及以上活动加分，各类兴趣类社团活动不加分。</w:t>
      </w:r>
      <w:r>
        <w:rPr>
          <w:rFonts w:hint="eastAsia" w:ascii="宋体" w:hAnsi="宋体" w:eastAsia="宋体" w:cs="宋体"/>
          <w:vanish/>
          <w:kern w:val="0"/>
          <w:sz w:val="27"/>
          <w:szCs w:val="27"/>
          <w:bdr w:val="none" w:color="auto" w:sz="0" w:space="0"/>
          <w:lang w:val="en-US" w:eastAsia="zh-CN" w:bidi="ar"/>
        </w:rPr>
        <w:br w:type="textWrapping"/>
      </w:r>
      <w:r>
        <w:rPr>
          <w:rFonts w:hint="eastAsia" w:ascii="宋体" w:hAnsi="宋体" w:eastAsia="宋体" w:cs="宋体"/>
          <w:vanish/>
          <w:kern w:val="0"/>
          <w:sz w:val="27"/>
          <w:szCs w:val="27"/>
          <w:bdr w:val="none" w:color="auto" w:sz="0" w:space="0"/>
          <w:lang w:val="en-US" w:eastAsia="zh-CN" w:bidi="ar"/>
        </w:rPr>
        <w:t>2.加分项目分成文艺、体育两类，其中文艺包括所有歌舞、演讲辩论、书法绘画、摄影、视频制作等文化艺术相关的比赛，体育包括所有球类、体操、田径等相关的体育活动类比赛。每类最多加两项，每类取一个最高奖励分后，另一项奖励分乘0.2系数后累加。</w:t>
      </w:r>
      <w:r>
        <w:rPr>
          <w:rFonts w:hint="eastAsia" w:ascii="宋体" w:hAnsi="宋体" w:eastAsia="宋体" w:cs="宋体"/>
          <w:vanish/>
          <w:kern w:val="0"/>
          <w:sz w:val="27"/>
          <w:szCs w:val="27"/>
          <w:bdr w:val="none" w:color="auto" w:sz="0" w:space="0"/>
          <w:lang w:val="en-US" w:eastAsia="zh-CN" w:bidi="ar"/>
        </w:rPr>
        <w:br w:type="textWrapping"/>
      </w:r>
      <w:r>
        <w:rPr>
          <w:rFonts w:hint="eastAsia" w:ascii="宋体" w:hAnsi="宋体" w:eastAsia="宋体" w:cs="宋体"/>
          <w:vanish/>
          <w:kern w:val="0"/>
          <w:sz w:val="27"/>
          <w:szCs w:val="27"/>
          <w:bdr w:val="none" w:color="auto" w:sz="0" w:space="0"/>
          <w:lang w:val="en-US" w:eastAsia="zh-CN" w:bidi="ar"/>
        </w:rPr>
        <w:t>3.虽未获名次但积极参加学校、学院(研究院)组织的活动者加2分。</w:t>
      </w:r>
      <w:r>
        <w:rPr>
          <w:rFonts w:hint="eastAsia" w:ascii="宋体" w:hAnsi="宋体" w:eastAsia="宋体" w:cs="宋体"/>
          <w:vanish/>
          <w:kern w:val="0"/>
          <w:sz w:val="27"/>
          <w:szCs w:val="27"/>
          <w:bdr w:val="none" w:color="auto" w:sz="0" w:space="0"/>
          <w:lang w:val="en-US" w:eastAsia="zh-CN" w:bidi="ar"/>
        </w:rPr>
        <w:br w:type="textWrapping"/>
      </w:r>
      <w:r>
        <w:rPr>
          <w:rFonts w:hint="eastAsia" w:ascii="宋体" w:hAnsi="宋体" w:eastAsia="宋体" w:cs="宋体"/>
          <w:vanish/>
          <w:kern w:val="0"/>
          <w:sz w:val="27"/>
          <w:szCs w:val="27"/>
          <w:bdr w:val="none" w:color="auto" w:sz="0" w:space="0"/>
          <w:lang w:val="en-US" w:eastAsia="zh-CN" w:bidi="ar"/>
        </w:rPr>
        <w:t>4.虽未获名次但代表学校参加省部级各种文艺、体育比赛者加4分。</w:t>
      </w:r>
      <w:r>
        <w:rPr>
          <w:rFonts w:hint="eastAsia" w:ascii="宋体" w:hAnsi="宋体" w:eastAsia="宋体" w:cs="宋体"/>
          <w:vanish/>
          <w:kern w:val="0"/>
          <w:sz w:val="27"/>
          <w:szCs w:val="27"/>
          <w:bdr w:val="none" w:color="auto" w:sz="0" w:space="0"/>
          <w:lang w:val="en-US" w:eastAsia="zh-CN" w:bidi="ar"/>
        </w:rPr>
        <w:br w:type="textWrapping"/>
      </w:r>
      <w:r>
        <w:rPr>
          <w:rFonts w:hint="eastAsia" w:ascii="宋体" w:hAnsi="宋体" w:eastAsia="宋体" w:cs="宋体"/>
          <w:vanish/>
          <w:kern w:val="0"/>
          <w:sz w:val="27"/>
          <w:szCs w:val="27"/>
          <w:bdr w:val="none" w:color="auto" w:sz="0" w:space="0"/>
          <w:lang w:val="en-US" w:eastAsia="zh-CN" w:bidi="ar"/>
        </w:rPr>
        <w:t>5.代表学校参加文艺活动及体育比赛获得名次者，最高按照下表加分：</w:t>
      </w:r>
      <w:r>
        <w:rPr>
          <w:rFonts w:hint="eastAsia" w:ascii="宋体" w:hAnsi="宋体" w:eastAsia="宋体" w:cs="宋体"/>
          <w:vanish/>
          <w:kern w:val="0"/>
          <w:sz w:val="27"/>
          <w:szCs w:val="27"/>
          <w:bdr w:val="none" w:color="auto" w:sz="0" w:space="0"/>
          <w:lang w:val="en-US" w:eastAsia="zh-CN" w:bidi="ar"/>
        </w:rPr>
        <w:br w:type="textWrapping"/>
      </w:r>
      <w:r>
        <w:rPr>
          <w:rFonts w:hint="eastAsia" w:ascii="宋体" w:hAnsi="宋体" w:eastAsia="宋体" w:cs="宋体"/>
          <w:vanish/>
          <w:kern w:val="0"/>
          <w:sz w:val="27"/>
          <w:szCs w:val="27"/>
          <w:bdr w:val="none" w:color="auto" w:sz="0" w:space="0"/>
          <w:lang w:val="en-US" w:eastAsia="zh-CN" w:bidi="ar"/>
        </w:rPr>
        <w:fldChar w:fldCharType="begin"/>
      </w:r>
      <w:r>
        <w:rPr>
          <w:rFonts w:hint="eastAsia" w:ascii="宋体" w:hAnsi="宋体" w:eastAsia="宋体" w:cs="宋体"/>
          <w:vanish/>
          <w:kern w:val="0"/>
          <w:sz w:val="27"/>
          <w:szCs w:val="27"/>
          <w:bdr w:val="none" w:color="auto" w:sz="0" w:space="0"/>
          <w:lang w:val="en-US" w:eastAsia="zh-CN" w:bidi="ar"/>
        </w:rPr>
        <w:instrText xml:space="preserve">INCLUDEPICTURE \d "http://www.cup.edu.cn/pub/dfl/images/content/2017-03/20170314144500258454.png" \* MERGEFORMATINET </w:instrText>
      </w:r>
      <w:r>
        <w:rPr>
          <w:rFonts w:hint="eastAsia" w:ascii="宋体" w:hAnsi="宋体" w:eastAsia="宋体" w:cs="宋体"/>
          <w:vanish/>
          <w:kern w:val="0"/>
          <w:sz w:val="27"/>
          <w:szCs w:val="27"/>
          <w:bdr w:val="none" w:color="auto" w:sz="0" w:space="0"/>
          <w:lang w:val="en-US" w:eastAsia="zh-CN" w:bidi="ar"/>
        </w:rPr>
        <w:fldChar w:fldCharType="separate"/>
      </w:r>
      <w:r>
        <w:rPr>
          <w:rFonts w:hint="eastAsia" w:ascii="宋体" w:hAnsi="宋体" w:eastAsia="宋体" w:cs="宋体"/>
          <w:vanish/>
          <w:kern w:val="0"/>
          <w:sz w:val="27"/>
          <w:szCs w:val="27"/>
          <w:bdr w:val="none" w:color="auto" w:sz="0" w:space="0"/>
          <w:lang w:val="en-US" w:eastAsia="zh-CN" w:bidi="ar"/>
        </w:rPr>
        <w:drawing>
          <wp:inline distT="0" distB="0" distL="114300" distR="114300">
            <wp:extent cx="5048250" cy="2838450"/>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5048250" cy="2838450"/>
                    </a:xfrm>
                    <a:prstGeom prst="rect">
                      <a:avLst/>
                    </a:prstGeom>
                    <a:noFill/>
                    <a:ln w="9525">
                      <a:noFill/>
                    </a:ln>
                  </pic:spPr>
                </pic:pic>
              </a:graphicData>
            </a:graphic>
          </wp:inline>
        </w:drawing>
      </w:r>
      <w:r>
        <w:rPr>
          <w:rFonts w:hint="eastAsia" w:ascii="宋体" w:hAnsi="宋体" w:eastAsia="宋体" w:cs="宋体"/>
          <w:vanish/>
          <w:kern w:val="0"/>
          <w:sz w:val="27"/>
          <w:szCs w:val="27"/>
          <w:bdr w:val="none" w:color="auto" w:sz="0" w:space="0"/>
          <w:lang w:val="en-US" w:eastAsia="zh-CN" w:bidi="ar"/>
        </w:rPr>
        <w:fldChar w:fldCharType="end"/>
      </w:r>
      <w:r>
        <w:rPr>
          <w:rFonts w:hint="eastAsia" w:ascii="宋体" w:hAnsi="宋体" w:eastAsia="宋体" w:cs="宋体"/>
          <w:vanish/>
          <w:kern w:val="0"/>
          <w:sz w:val="27"/>
          <w:szCs w:val="27"/>
          <w:bdr w:val="none" w:color="auto" w:sz="0" w:space="0"/>
          <w:lang w:val="en-US" w:eastAsia="zh-CN" w:bidi="ar"/>
        </w:rPr>
        <w:br w:type="textWrapping"/>
      </w:r>
      <w:r>
        <w:rPr>
          <w:rFonts w:hint="eastAsia" w:ascii="宋体" w:hAnsi="宋体" w:eastAsia="宋体" w:cs="宋体"/>
          <w:vanish/>
          <w:kern w:val="0"/>
          <w:sz w:val="27"/>
          <w:szCs w:val="27"/>
          <w:bdr w:val="none" w:color="auto" w:sz="0" w:space="0"/>
          <w:lang w:val="en-US" w:eastAsia="zh-CN" w:bidi="ar"/>
        </w:rPr>
        <w:t>6.集体项目由参与者分享加分。主力队员分享所得奖励分的2/3，非主力队员分享所得奖励分的1/3。</w:t>
      </w:r>
      <w:r>
        <w:rPr>
          <w:rFonts w:hint="eastAsia" w:ascii="宋体" w:hAnsi="宋体" w:eastAsia="宋体" w:cs="宋体"/>
          <w:vanish/>
          <w:kern w:val="0"/>
          <w:sz w:val="27"/>
          <w:szCs w:val="27"/>
          <w:bdr w:val="none" w:color="auto" w:sz="0" w:space="0"/>
          <w:lang w:val="en-US" w:eastAsia="zh-CN" w:bidi="ar"/>
        </w:rPr>
        <w:br w:type="textWrapping"/>
      </w:r>
      <w:r>
        <w:rPr>
          <w:rFonts w:hint="eastAsia" w:ascii="宋体" w:hAnsi="宋体" w:eastAsia="宋体" w:cs="宋体"/>
          <w:b/>
          <w:vanish/>
          <w:kern w:val="0"/>
          <w:sz w:val="27"/>
          <w:szCs w:val="27"/>
          <w:bdr w:val="none" w:color="auto" w:sz="0" w:space="0"/>
          <w:lang w:val="en-US" w:eastAsia="zh-CN" w:bidi="ar"/>
        </w:rPr>
        <w:t>六、测评程序</w:t>
      </w:r>
      <w:r>
        <w:rPr>
          <w:rFonts w:hint="eastAsia" w:ascii="宋体" w:hAnsi="宋体" w:eastAsia="宋体" w:cs="宋体"/>
          <w:b/>
          <w:vanish/>
          <w:kern w:val="0"/>
          <w:sz w:val="27"/>
          <w:szCs w:val="27"/>
          <w:bdr w:val="none" w:color="auto" w:sz="0" w:space="0"/>
          <w:lang w:val="en-US" w:eastAsia="zh-CN" w:bidi="ar"/>
        </w:rPr>
        <w:br w:type="textWrapping"/>
      </w:r>
      <w:r>
        <w:rPr>
          <w:rFonts w:hint="default" w:ascii="Arial" w:hAnsi="Arial" w:eastAsia="宋体" w:cs="Arial"/>
          <w:vanish/>
          <w:kern w:val="0"/>
          <w:sz w:val="27"/>
          <w:szCs w:val="27"/>
          <w:bdr w:val="none" w:color="auto" w:sz="0" w:space="0"/>
          <w:lang w:val="en-US" w:eastAsia="zh-CN" w:bidi="ar"/>
        </w:rPr>
        <w:t>(一)各学院(研究院)成立研究生综合测评领导小组，研究生综合测评领导小组由学院(研究院)党委(党总支)副书记、主管研究生教学工作的副院长、研究生辅导员、研究生教学秘书等人组成，组长由学院(研究院)党委(党总支)副书记担任。</w:t>
      </w:r>
      <w:r>
        <w:rPr>
          <w:rFonts w:hint="default" w:ascii="Arial" w:hAnsi="Arial" w:eastAsia="宋体" w:cs="Arial"/>
          <w:vanish/>
          <w:kern w:val="0"/>
          <w:sz w:val="27"/>
          <w:szCs w:val="27"/>
          <w:bdr w:val="none" w:color="auto" w:sz="0" w:space="0"/>
          <w:lang w:val="en-US" w:eastAsia="zh-CN" w:bidi="ar"/>
        </w:rPr>
        <w:br w:type="textWrapping"/>
      </w:r>
      <w:r>
        <w:rPr>
          <w:rFonts w:hint="default" w:ascii="Arial" w:hAnsi="Arial" w:eastAsia="宋体" w:cs="Arial"/>
          <w:vanish/>
          <w:kern w:val="0"/>
          <w:sz w:val="27"/>
          <w:szCs w:val="27"/>
          <w:bdr w:val="none" w:color="auto" w:sz="0" w:space="0"/>
          <w:lang w:val="en-US" w:eastAsia="zh-CN" w:bidi="ar"/>
        </w:rPr>
        <w:t>(二)以班级为单位成立研究生综合测评工作小组。研究生综合测评工作小组由研究生辅导员、班级(党支部、团支部)主要学生干部、学生代表等组成，小组成员数要占学生数1/3以上，组长由研究生辅导员担任。</w:t>
      </w:r>
      <w:r>
        <w:rPr>
          <w:rFonts w:hint="default" w:ascii="Arial" w:hAnsi="Arial" w:eastAsia="宋体" w:cs="Arial"/>
          <w:vanish/>
          <w:kern w:val="0"/>
          <w:sz w:val="27"/>
          <w:szCs w:val="27"/>
          <w:bdr w:val="none" w:color="auto" w:sz="0" w:space="0"/>
          <w:lang w:val="en-US" w:eastAsia="zh-CN" w:bidi="ar"/>
        </w:rPr>
        <w:br w:type="textWrapping"/>
      </w:r>
      <w:r>
        <w:rPr>
          <w:rFonts w:hint="default" w:ascii="Arial" w:hAnsi="Arial" w:eastAsia="宋体" w:cs="Arial"/>
          <w:vanish/>
          <w:kern w:val="0"/>
          <w:sz w:val="27"/>
          <w:szCs w:val="27"/>
          <w:bdr w:val="none" w:color="auto" w:sz="0" w:space="0"/>
          <w:lang w:val="en-US" w:eastAsia="zh-CN" w:bidi="ar"/>
        </w:rPr>
        <w:t>(三)以班级为单位组织学生学习考核文件，进行个人总结、自我评价以及同学互评等。</w:t>
      </w:r>
      <w:r>
        <w:rPr>
          <w:rFonts w:hint="default" w:ascii="Arial" w:hAnsi="Arial" w:eastAsia="宋体" w:cs="Arial"/>
          <w:vanish/>
          <w:kern w:val="0"/>
          <w:sz w:val="27"/>
          <w:szCs w:val="27"/>
          <w:bdr w:val="none" w:color="auto" w:sz="0" w:space="0"/>
          <w:lang w:val="en-US" w:eastAsia="zh-CN" w:bidi="ar"/>
        </w:rPr>
        <w:br w:type="textWrapping"/>
      </w:r>
      <w:r>
        <w:rPr>
          <w:rFonts w:hint="default" w:ascii="Arial" w:hAnsi="Arial" w:eastAsia="宋体" w:cs="Arial"/>
          <w:vanish/>
          <w:kern w:val="0"/>
          <w:sz w:val="27"/>
          <w:szCs w:val="27"/>
          <w:bdr w:val="none" w:color="auto" w:sz="0" w:space="0"/>
          <w:lang w:val="en-US" w:eastAsia="zh-CN" w:bidi="ar"/>
        </w:rPr>
        <w:t>(四)每学年研究生综合测评时由学生本人提供年度申请加分的奖项证明。</w:t>
      </w:r>
      <w:r>
        <w:rPr>
          <w:rFonts w:hint="default" w:ascii="Arial" w:hAnsi="Arial" w:eastAsia="宋体" w:cs="Arial"/>
          <w:vanish/>
          <w:kern w:val="0"/>
          <w:sz w:val="27"/>
          <w:szCs w:val="27"/>
          <w:bdr w:val="none" w:color="auto" w:sz="0" w:space="0"/>
          <w:lang w:val="en-US" w:eastAsia="zh-CN" w:bidi="ar"/>
        </w:rPr>
        <w:br w:type="textWrapping"/>
      </w:r>
      <w:r>
        <w:rPr>
          <w:rFonts w:hint="default" w:ascii="Arial" w:hAnsi="Arial" w:eastAsia="宋体" w:cs="Arial"/>
          <w:vanish/>
          <w:kern w:val="0"/>
          <w:sz w:val="27"/>
          <w:szCs w:val="27"/>
          <w:bdr w:val="none" w:color="auto" w:sz="0" w:space="0"/>
          <w:lang w:val="en-US" w:eastAsia="zh-CN" w:bidi="ar"/>
        </w:rPr>
        <w:t>(五)研究生综合测评工作小组负责研究生综合测评结果的统计、审核和公示。研究生对测评结果有异议的，可在规定时间内向学院(研究院)研究生综合测评领导小组申请复议，研究生综合测评领导小组接到学生的申请后，应在1个工作日内做出合理处理。</w:t>
      </w:r>
      <w:r>
        <w:rPr>
          <w:rFonts w:hint="default" w:ascii="Arial" w:hAnsi="Arial" w:eastAsia="宋体" w:cs="Arial"/>
          <w:vanish/>
          <w:kern w:val="0"/>
          <w:sz w:val="27"/>
          <w:szCs w:val="27"/>
          <w:bdr w:val="none" w:color="auto" w:sz="0" w:space="0"/>
          <w:lang w:val="en-US" w:eastAsia="zh-CN" w:bidi="ar"/>
        </w:rPr>
        <w:br w:type="textWrapping"/>
      </w:r>
      <w:r>
        <w:rPr>
          <w:rFonts w:hint="default" w:ascii="Arial" w:hAnsi="Arial" w:eastAsia="宋体" w:cs="Arial"/>
          <w:vanish/>
          <w:kern w:val="0"/>
          <w:sz w:val="27"/>
          <w:szCs w:val="27"/>
          <w:bdr w:val="none" w:color="auto" w:sz="0" w:space="0"/>
          <w:lang w:val="en-US" w:eastAsia="zh-CN" w:bidi="ar"/>
        </w:rPr>
        <w:t>(六)每学年研究生综合测评工作结束后，各学院(研究院)打印汇总表一式二份，由学院(研究院)党委(党总支)副书记签字并加盖学院(研究院)公章后，报送研究生工作部一份，学院(研究院)存档一份。</w:t>
      </w:r>
      <w:r>
        <w:rPr>
          <w:rFonts w:hint="default" w:ascii="Arial" w:hAnsi="Arial" w:eastAsia="宋体" w:cs="Arial"/>
          <w:vanish/>
          <w:kern w:val="0"/>
          <w:sz w:val="27"/>
          <w:szCs w:val="27"/>
          <w:bdr w:val="none" w:color="auto" w:sz="0" w:space="0"/>
          <w:lang w:val="en-US" w:eastAsia="zh-CN" w:bidi="ar"/>
        </w:rPr>
        <w:br w:type="textWrapping"/>
      </w:r>
      <w:r>
        <w:rPr>
          <w:rFonts w:hint="default" w:ascii="Arial" w:hAnsi="Arial" w:eastAsia="宋体" w:cs="Arial"/>
          <w:vanish/>
          <w:kern w:val="0"/>
          <w:sz w:val="27"/>
          <w:szCs w:val="27"/>
          <w:bdr w:val="none" w:color="auto" w:sz="0" w:space="0"/>
          <w:lang w:val="en-US" w:eastAsia="zh-CN" w:bidi="ar"/>
        </w:rPr>
        <w:t>(七)每学年研究生综合测评工作结束后，可由各学院(研究院)研究生综合测评领导小组单独或与学术委员会共同制定下一学年的研究生综合测评细则，并在全院研究生中公示一周，无异议后上报研究生工作部审核，一经通过一年内不得修订。</w:t>
      </w:r>
      <w:r>
        <w:rPr>
          <w:rFonts w:hint="default" w:ascii="Arial" w:hAnsi="Arial" w:eastAsia="宋体" w:cs="Arial"/>
          <w:vanish/>
          <w:kern w:val="0"/>
          <w:sz w:val="27"/>
          <w:szCs w:val="27"/>
          <w:bdr w:val="none" w:color="auto" w:sz="0" w:space="0"/>
          <w:lang w:val="en-US" w:eastAsia="zh-CN" w:bidi="ar"/>
        </w:rPr>
        <w:br w:type="textWrapping"/>
      </w:r>
      <w:r>
        <w:rPr>
          <w:rFonts w:hint="default" w:ascii="Arial" w:hAnsi="Arial" w:eastAsia="宋体" w:cs="Arial"/>
          <w:vanish/>
          <w:kern w:val="0"/>
          <w:sz w:val="27"/>
          <w:szCs w:val="27"/>
          <w:bdr w:val="none" w:color="auto" w:sz="0" w:space="0"/>
          <w:lang w:val="en-US" w:eastAsia="zh-CN" w:bidi="ar"/>
        </w:rPr>
        <w:t>(八)本办法由外国语学院学生工作办公室负责解释。</w:t>
      </w:r>
    </w:p>
    <w:p>
      <w:pPr>
        <w:adjustRightInd w:val="0"/>
        <w:snapToGrid w:val="0"/>
        <w:spacing w:line="560" w:lineRule="exact"/>
        <w:jc w:val="center"/>
        <w:rPr>
          <w:rFonts w:hint="eastAsia" w:ascii="黑体" w:hAnsi="黑体" w:eastAsia="黑体"/>
          <w:bCs/>
          <w:kern w:val="0"/>
          <w:sz w:val="32"/>
          <w:szCs w:val="32"/>
        </w:rPr>
      </w:pPr>
      <w:r>
        <w:rPr>
          <w:rFonts w:hint="eastAsia" w:ascii="黑体" w:hAnsi="黑体" w:eastAsia="黑体"/>
          <w:bCs/>
          <w:kern w:val="0"/>
          <w:sz w:val="32"/>
          <w:szCs w:val="32"/>
          <w:lang w:eastAsia="zh-CN"/>
        </w:rPr>
        <w:t>外国语学院</w:t>
      </w:r>
      <w:r>
        <w:rPr>
          <w:rFonts w:hint="eastAsia" w:ascii="黑体" w:hAnsi="黑体" w:eastAsia="黑体"/>
          <w:bCs/>
          <w:kern w:val="0"/>
          <w:sz w:val="32"/>
          <w:szCs w:val="32"/>
        </w:rPr>
        <w:t>研究生综合测评办法</w:t>
      </w:r>
    </w:p>
    <w:p>
      <w:pPr>
        <w:adjustRightInd w:val="0"/>
        <w:snapToGrid w:val="0"/>
        <w:spacing w:before="312" w:beforeLines="100"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研究生综合测评是对研究生德智体美等各方面素质的综合评价，是评选奖学金、评选优秀研究生和研究生中期考核分流等工作的重要依据。为全面贯彻党和国家教育方针，进一步深化研究生教育综合改革，培养视野宽广的高素质专门人才以及优秀创新人才，根据有关文件精神，结合</w:t>
      </w:r>
      <w:r>
        <w:rPr>
          <w:rFonts w:hint="eastAsia" w:ascii="仿宋_GB2312" w:hAnsi="仿宋" w:eastAsia="仿宋_GB2312" w:cs="宋体"/>
          <w:color w:val="000000"/>
          <w:kern w:val="0"/>
          <w:sz w:val="32"/>
          <w:szCs w:val="32"/>
          <w:lang w:eastAsia="zh-CN"/>
        </w:rPr>
        <w:t>我院</w:t>
      </w:r>
      <w:r>
        <w:rPr>
          <w:rFonts w:hint="eastAsia" w:ascii="仿宋_GB2312" w:hAnsi="仿宋" w:eastAsia="仿宋_GB2312" w:cs="宋体"/>
          <w:color w:val="000000"/>
          <w:kern w:val="0"/>
          <w:sz w:val="32"/>
          <w:szCs w:val="32"/>
        </w:rPr>
        <w:t>实际，特修订本办法。</w:t>
      </w:r>
    </w:p>
    <w:p>
      <w:pPr>
        <w:adjustRightInd w:val="0"/>
        <w:snapToGrid w:val="0"/>
        <w:spacing w:line="560" w:lineRule="exact"/>
        <w:ind w:firstLine="643" w:firstLineChars="200"/>
        <w:rPr>
          <w:rFonts w:ascii="仿宋_GB2312" w:hAnsi="仿宋" w:eastAsia="仿宋_GB2312" w:cs="宋体"/>
          <w:b/>
          <w:color w:val="000000"/>
          <w:kern w:val="0"/>
          <w:sz w:val="32"/>
          <w:szCs w:val="32"/>
        </w:rPr>
      </w:pPr>
      <w:r>
        <w:rPr>
          <w:rFonts w:hint="eastAsia" w:ascii="仿宋_GB2312" w:hAnsi="仿宋" w:eastAsia="仿宋_GB2312" w:cs="宋体"/>
          <w:b/>
          <w:color w:val="000000"/>
          <w:kern w:val="0"/>
          <w:sz w:val="32"/>
          <w:szCs w:val="32"/>
        </w:rPr>
        <w:t>一、总则</w:t>
      </w:r>
    </w:p>
    <w:p>
      <w:pPr>
        <w:adjustRightInd w:val="0"/>
        <w:snapToGrid w:val="0"/>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 xml:space="preserve">(一)本综合测评办法适用于我校在读的全日制的博士研究生和硕士研究生。 </w:t>
      </w:r>
    </w:p>
    <w:p>
      <w:pPr>
        <w:adjustRightInd w:val="0"/>
        <w:snapToGrid w:val="0"/>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 xml:space="preserve">(二)原则上研究生按专业年级分类测评。 </w:t>
      </w:r>
    </w:p>
    <w:p>
      <w:pPr>
        <w:adjustRightInd w:val="0"/>
        <w:snapToGrid w:val="0"/>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(三)担任助管和兼职辅导员的研究生，原则上参加专职工作结束当年入学的同专业年级的综合测评。</w:t>
      </w:r>
    </w:p>
    <w:p>
      <w:pPr>
        <w:adjustRightInd w:val="0"/>
        <w:snapToGrid w:val="0"/>
        <w:spacing w:line="560" w:lineRule="exact"/>
        <w:ind w:firstLine="643" w:firstLineChars="200"/>
        <w:rPr>
          <w:rFonts w:ascii="仿宋_GB2312" w:hAnsi="仿宋" w:eastAsia="仿宋_GB2312" w:cs="宋体"/>
          <w:b/>
          <w:color w:val="000000"/>
          <w:kern w:val="0"/>
          <w:sz w:val="32"/>
          <w:szCs w:val="32"/>
        </w:rPr>
      </w:pPr>
      <w:r>
        <w:rPr>
          <w:rFonts w:hint="eastAsia" w:ascii="仿宋_GB2312" w:hAnsi="仿宋" w:eastAsia="仿宋_GB2312" w:cs="宋体"/>
          <w:b/>
          <w:color w:val="000000"/>
          <w:kern w:val="0"/>
          <w:sz w:val="32"/>
          <w:szCs w:val="32"/>
        </w:rPr>
        <w:t>二、成绩计算</w:t>
      </w:r>
    </w:p>
    <w:p>
      <w:pPr>
        <w:adjustRightInd w:val="0"/>
        <w:snapToGrid w:val="0"/>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总成绩</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rPr>
        <w:t>德育分×</w:t>
      </w:r>
      <w:r>
        <w:rPr>
          <w:rFonts w:ascii="仿宋_GB2312" w:hAnsi="仿宋" w:eastAsia="仿宋_GB2312" w:cs="宋体"/>
          <w:color w:val="000000"/>
          <w:kern w:val="0"/>
          <w:sz w:val="32"/>
          <w:szCs w:val="32"/>
        </w:rPr>
        <w:t>20%+</w:t>
      </w:r>
      <w:r>
        <w:rPr>
          <w:rFonts w:hint="eastAsia" w:ascii="仿宋_GB2312" w:hAnsi="仿宋" w:eastAsia="仿宋_GB2312" w:cs="宋体"/>
          <w:color w:val="000000"/>
          <w:kern w:val="0"/>
          <w:sz w:val="32"/>
          <w:szCs w:val="32"/>
        </w:rPr>
        <w:t>智育分×</w:t>
      </w:r>
      <w:r>
        <w:rPr>
          <w:rFonts w:ascii="仿宋_GB2312" w:hAnsi="仿宋" w:eastAsia="仿宋_GB2312" w:cs="宋体"/>
          <w:color w:val="000000"/>
          <w:kern w:val="0"/>
          <w:sz w:val="32"/>
          <w:szCs w:val="32"/>
        </w:rPr>
        <w:t>70%+</w:t>
      </w:r>
      <w:r>
        <w:rPr>
          <w:rFonts w:hint="eastAsia" w:ascii="仿宋_GB2312" w:hAnsi="仿宋" w:eastAsia="仿宋_GB2312" w:cs="宋体"/>
          <w:color w:val="000000"/>
          <w:kern w:val="0"/>
          <w:sz w:val="32"/>
          <w:szCs w:val="32"/>
        </w:rPr>
        <w:t>文体活动分×</w:t>
      </w:r>
      <w:r>
        <w:rPr>
          <w:rFonts w:ascii="仿宋_GB2312" w:hAnsi="仿宋" w:eastAsia="仿宋_GB2312" w:cs="宋体"/>
          <w:color w:val="000000"/>
          <w:kern w:val="0"/>
          <w:sz w:val="32"/>
          <w:szCs w:val="32"/>
        </w:rPr>
        <w:t>10%</w:t>
      </w:r>
    </w:p>
    <w:p>
      <w:pPr>
        <w:adjustRightInd w:val="0"/>
        <w:snapToGrid w:val="0"/>
        <w:spacing w:line="560" w:lineRule="exact"/>
        <w:ind w:firstLine="643" w:firstLineChars="200"/>
        <w:rPr>
          <w:rFonts w:ascii="仿宋_GB2312" w:hAnsi="仿宋" w:eastAsia="仿宋_GB2312" w:cs="宋体"/>
          <w:b/>
          <w:color w:val="000000"/>
          <w:kern w:val="0"/>
          <w:sz w:val="32"/>
          <w:szCs w:val="32"/>
        </w:rPr>
      </w:pPr>
      <w:r>
        <w:rPr>
          <w:rFonts w:hint="eastAsia" w:ascii="仿宋_GB2312" w:hAnsi="仿宋" w:eastAsia="仿宋_GB2312" w:cs="宋体"/>
          <w:b/>
          <w:color w:val="000000"/>
          <w:kern w:val="0"/>
          <w:sz w:val="32"/>
          <w:szCs w:val="32"/>
        </w:rPr>
        <w:t>三、德育测评</w:t>
      </w:r>
    </w:p>
    <w:p>
      <w:pPr>
        <w:adjustRightInd w:val="0"/>
        <w:snapToGrid w:val="0"/>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德育分=100分×个人德育总分/德育基准分</w:t>
      </w:r>
    </w:p>
    <w:p>
      <w:pPr>
        <w:adjustRightInd w:val="0"/>
        <w:snapToGrid w:val="0"/>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个人德育总分</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rPr>
        <w:t>基础分</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rPr>
        <w:t>奖惩分</w:t>
      </w:r>
    </w:p>
    <w:p>
      <w:pPr>
        <w:adjustRightInd w:val="0"/>
        <w:snapToGrid w:val="0"/>
        <w:spacing w:line="560" w:lineRule="exact"/>
        <w:ind w:firstLine="640" w:firstLineChars="200"/>
        <w:rPr>
          <w:rFonts w:ascii="仿宋_GB2312" w:hAnsi="仿宋" w:eastAsia="仿宋_GB2312" w:cs="宋体"/>
          <w:color w:val="000000"/>
          <w:kern w:val="0"/>
          <w:sz w:val="32"/>
          <w:szCs w:val="32"/>
          <w:u w:val="single"/>
        </w:rPr>
      </w:pPr>
      <w:r>
        <w:rPr>
          <w:rFonts w:hint="eastAsia" w:ascii="仿宋_GB2312" w:hAnsi="仿宋" w:eastAsia="仿宋_GB2312" w:cs="宋体"/>
          <w:color w:val="000000"/>
          <w:kern w:val="0"/>
          <w:sz w:val="32"/>
          <w:szCs w:val="32"/>
        </w:rPr>
        <w:t>德育基准分取学生所在集体参评成员的最高个人德育总分</w:t>
      </w:r>
    </w:p>
    <w:p>
      <w:pPr>
        <w:adjustRightInd w:val="0"/>
        <w:snapToGrid w:val="0"/>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(一)基础分(</w:t>
      </w:r>
      <w:r>
        <w:rPr>
          <w:rFonts w:ascii="仿宋_GB2312" w:hAnsi="仿宋" w:eastAsia="仿宋_GB2312" w:cs="宋体"/>
          <w:color w:val="000000"/>
          <w:kern w:val="0"/>
          <w:sz w:val="32"/>
          <w:szCs w:val="32"/>
        </w:rPr>
        <w:t>100</w:t>
      </w:r>
      <w:r>
        <w:rPr>
          <w:rFonts w:hint="eastAsia" w:ascii="仿宋_GB2312" w:hAnsi="仿宋" w:eastAsia="仿宋_GB2312" w:cs="宋体"/>
          <w:color w:val="000000"/>
          <w:kern w:val="0"/>
          <w:sz w:val="32"/>
          <w:szCs w:val="32"/>
        </w:rPr>
        <w:t>分)</w:t>
      </w:r>
    </w:p>
    <w:p>
      <w:pPr>
        <w:adjustRightInd w:val="0"/>
        <w:snapToGrid w:val="0"/>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德育基础分的组成由各学院(研究院)研究生综合测评领导小组结合工作实际情况制定细则并负责解释。</w:t>
      </w:r>
    </w:p>
    <w:p>
      <w:pPr>
        <w:adjustRightInd w:val="0"/>
        <w:snapToGrid w:val="0"/>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评分主要参考参评同学以下十个方面的表现进行打分：</w:t>
      </w:r>
    </w:p>
    <w:p>
      <w:pPr>
        <w:adjustRightInd w:val="0"/>
        <w:snapToGrid w:val="0"/>
        <w:spacing w:line="560" w:lineRule="exact"/>
        <w:ind w:firstLine="640" w:firstLineChars="200"/>
        <w:rPr>
          <w:rFonts w:ascii="仿宋_GB2312" w:hAnsi="仿宋" w:eastAsia="仿宋_GB2312" w:cs="宋体"/>
          <w:color w:val="000000"/>
          <w:kern w:val="0"/>
          <w:sz w:val="32"/>
          <w:szCs w:val="32"/>
        </w:rPr>
      </w:pPr>
      <w:r>
        <w:rPr>
          <w:rFonts w:ascii="仿宋_GB2312" w:hAnsi="仿宋" w:eastAsia="仿宋_GB2312" w:cs="宋体"/>
          <w:color w:val="000000"/>
          <w:kern w:val="0"/>
          <w:sz w:val="32"/>
          <w:szCs w:val="32"/>
        </w:rPr>
        <w:t>1</w:t>
      </w:r>
      <w:r>
        <w:rPr>
          <w:rFonts w:hint="eastAsia" w:ascii="仿宋_GB2312" w:hAnsi="仿宋" w:eastAsia="仿宋_GB2312" w:cs="宋体"/>
          <w:color w:val="000000"/>
          <w:kern w:val="0"/>
          <w:sz w:val="32"/>
          <w:szCs w:val="32"/>
        </w:rPr>
        <w:t>.热爱祖国，具有较高的政治觉悟和坚定的政治信念，能够用马克思主义的立场、观点和方法分析问题、解决问题；</w:t>
      </w:r>
    </w:p>
    <w:p>
      <w:pPr>
        <w:adjustRightInd w:val="0"/>
        <w:snapToGrid w:val="0"/>
        <w:spacing w:line="560" w:lineRule="exact"/>
        <w:ind w:firstLine="640" w:firstLineChars="200"/>
        <w:rPr>
          <w:rFonts w:ascii="仿宋_GB2312" w:hAnsi="仿宋" w:eastAsia="仿宋_GB2312" w:cs="宋体"/>
          <w:color w:val="000000"/>
          <w:kern w:val="0"/>
          <w:sz w:val="32"/>
          <w:szCs w:val="32"/>
        </w:rPr>
      </w:pPr>
      <w:r>
        <w:rPr>
          <w:rFonts w:ascii="仿宋_GB2312" w:hAnsi="仿宋" w:eastAsia="仿宋_GB2312" w:cs="宋体"/>
          <w:color w:val="000000"/>
          <w:kern w:val="0"/>
          <w:sz w:val="32"/>
          <w:szCs w:val="32"/>
        </w:rPr>
        <w:t>2</w:t>
      </w:r>
      <w:r>
        <w:rPr>
          <w:rFonts w:hint="eastAsia" w:ascii="仿宋_GB2312" w:hAnsi="仿宋" w:eastAsia="仿宋_GB2312" w:cs="宋体"/>
          <w:color w:val="000000"/>
          <w:kern w:val="0"/>
          <w:sz w:val="32"/>
          <w:szCs w:val="32"/>
        </w:rPr>
        <w:t>.自觉遵守国家法律法规和社会公德，具有较强的社会责任感和集体荣誉感，正确处理个人、集体和国家利益之间的关系；</w:t>
      </w:r>
    </w:p>
    <w:p>
      <w:pPr>
        <w:adjustRightInd w:val="0"/>
        <w:snapToGrid w:val="0"/>
        <w:spacing w:line="560" w:lineRule="exact"/>
        <w:ind w:firstLine="640" w:firstLineChars="200"/>
        <w:rPr>
          <w:rFonts w:ascii="仿宋_GB2312" w:hAnsi="仿宋" w:eastAsia="仿宋_GB2312" w:cs="宋体"/>
          <w:color w:val="000000"/>
          <w:kern w:val="0"/>
          <w:sz w:val="32"/>
          <w:szCs w:val="32"/>
        </w:rPr>
      </w:pPr>
      <w:r>
        <w:rPr>
          <w:rFonts w:ascii="仿宋_GB2312" w:hAnsi="仿宋" w:eastAsia="仿宋_GB2312" w:cs="宋体"/>
          <w:color w:val="000000"/>
          <w:kern w:val="0"/>
          <w:sz w:val="32"/>
          <w:szCs w:val="32"/>
        </w:rPr>
        <w:t>3</w:t>
      </w:r>
      <w:r>
        <w:rPr>
          <w:rFonts w:hint="eastAsia" w:ascii="仿宋_GB2312" w:hAnsi="仿宋" w:eastAsia="仿宋_GB2312" w:cs="宋体"/>
          <w:color w:val="000000"/>
          <w:kern w:val="0"/>
          <w:sz w:val="32"/>
          <w:szCs w:val="32"/>
        </w:rPr>
        <w:t>.自觉遵守校纪校规，在公共场所举止文明得体；</w:t>
      </w:r>
    </w:p>
    <w:p>
      <w:pPr>
        <w:adjustRightInd w:val="0"/>
        <w:snapToGrid w:val="0"/>
        <w:spacing w:line="560" w:lineRule="exact"/>
        <w:ind w:firstLine="640" w:firstLineChars="200"/>
        <w:rPr>
          <w:rFonts w:ascii="仿宋_GB2312" w:hAnsi="仿宋" w:eastAsia="仿宋_GB2312" w:cs="宋体"/>
          <w:color w:val="000000"/>
          <w:kern w:val="0"/>
          <w:sz w:val="32"/>
          <w:szCs w:val="32"/>
        </w:rPr>
      </w:pPr>
      <w:r>
        <w:rPr>
          <w:rFonts w:ascii="仿宋_GB2312" w:hAnsi="仿宋" w:eastAsia="仿宋_GB2312" w:cs="宋体"/>
          <w:color w:val="000000"/>
          <w:kern w:val="0"/>
          <w:sz w:val="32"/>
          <w:szCs w:val="32"/>
        </w:rPr>
        <w:t>4</w:t>
      </w:r>
      <w:r>
        <w:rPr>
          <w:rFonts w:hint="eastAsia" w:ascii="仿宋_GB2312" w:hAnsi="仿宋" w:eastAsia="仿宋_GB2312" w:cs="宋体"/>
          <w:color w:val="000000"/>
          <w:kern w:val="0"/>
          <w:sz w:val="32"/>
          <w:szCs w:val="32"/>
        </w:rPr>
        <w:t>.学习目的明确、态度端正，具有良好的生活习惯，宿舍卫生情况良好；</w:t>
      </w:r>
    </w:p>
    <w:p>
      <w:pPr>
        <w:adjustRightInd w:val="0"/>
        <w:snapToGrid w:val="0"/>
        <w:spacing w:line="560" w:lineRule="exact"/>
        <w:ind w:firstLine="640" w:firstLineChars="200"/>
        <w:rPr>
          <w:rFonts w:ascii="仿宋_GB2312" w:hAnsi="仿宋" w:eastAsia="仿宋_GB2312" w:cs="宋体"/>
          <w:color w:val="000000"/>
          <w:kern w:val="0"/>
          <w:sz w:val="32"/>
          <w:szCs w:val="32"/>
        </w:rPr>
      </w:pPr>
      <w:r>
        <w:rPr>
          <w:rFonts w:ascii="仿宋_GB2312" w:hAnsi="仿宋" w:eastAsia="仿宋_GB2312" w:cs="宋体"/>
          <w:color w:val="000000"/>
          <w:kern w:val="0"/>
          <w:sz w:val="32"/>
          <w:szCs w:val="32"/>
        </w:rPr>
        <w:t>5</w:t>
      </w:r>
      <w:r>
        <w:rPr>
          <w:rFonts w:hint="eastAsia" w:ascii="仿宋_GB2312" w:hAnsi="仿宋" w:eastAsia="仿宋_GB2312" w:cs="宋体"/>
          <w:color w:val="000000"/>
          <w:kern w:val="0"/>
          <w:sz w:val="32"/>
          <w:szCs w:val="32"/>
        </w:rPr>
        <w:t>.积极参加校、院及班级组织的各项活动；</w:t>
      </w:r>
    </w:p>
    <w:p>
      <w:pPr>
        <w:adjustRightInd w:val="0"/>
        <w:snapToGrid w:val="0"/>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val="en-US" w:eastAsia="zh-CN"/>
        </w:rPr>
        <w:t>6</w:t>
      </w:r>
      <w:r>
        <w:rPr>
          <w:rFonts w:hint="eastAsia" w:ascii="仿宋_GB2312" w:hAnsi="仿宋" w:eastAsia="仿宋_GB2312" w:cs="宋体"/>
          <w:color w:val="000000"/>
          <w:kern w:val="0"/>
          <w:sz w:val="32"/>
          <w:szCs w:val="32"/>
        </w:rPr>
        <w:t>.自觉遵守科学道德和学术规范要求；</w:t>
      </w:r>
    </w:p>
    <w:p>
      <w:pPr>
        <w:adjustRightInd w:val="0"/>
        <w:snapToGrid w:val="0"/>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val="en-US" w:eastAsia="zh-CN"/>
        </w:rPr>
        <w:t>7</w:t>
      </w:r>
      <w:r>
        <w:rPr>
          <w:rFonts w:hint="eastAsia" w:ascii="仿宋_GB2312" w:hAnsi="仿宋" w:eastAsia="仿宋_GB2312" w:cs="宋体"/>
          <w:color w:val="000000"/>
          <w:kern w:val="0"/>
          <w:sz w:val="32"/>
          <w:szCs w:val="32"/>
        </w:rPr>
        <w:t>.尊敬实验室教师，团结同学；</w:t>
      </w:r>
    </w:p>
    <w:p>
      <w:pPr>
        <w:adjustRightInd w:val="0"/>
        <w:snapToGrid w:val="0"/>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val="en-US" w:eastAsia="zh-CN"/>
        </w:rPr>
        <w:t>8</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rPr>
        <w:t>积极并认真完成导师交给的任务；</w:t>
      </w:r>
    </w:p>
    <w:p>
      <w:pPr>
        <w:adjustRightInd w:val="0"/>
        <w:snapToGrid w:val="0"/>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val="en-US" w:eastAsia="zh-CN"/>
        </w:rPr>
        <w:t>9</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lang w:eastAsia="zh-CN"/>
        </w:rPr>
        <w:t>学术</w:t>
      </w:r>
      <w:r>
        <w:rPr>
          <w:rFonts w:hint="eastAsia" w:ascii="仿宋_GB2312" w:hAnsi="仿宋" w:eastAsia="仿宋_GB2312" w:cs="宋体"/>
          <w:color w:val="000000"/>
          <w:kern w:val="0"/>
          <w:sz w:val="32"/>
          <w:szCs w:val="32"/>
        </w:rPr>
        <w:t>工作进展良好，积极参与学术活动等。</w:t>
      </w:r>
    </w:p>
    <w:p>
      <w:pPr>
        <w:adjustRightInd w:val="0"/>
        <w:snapToGrid w:val="0"/>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(二)奖励分</w:t>
      </w:r>
    </w:p>
    <w:p>
      <w:pPr>
        <w:adjustRightInd w:val="0"/>
        <w:snapToGrid w:val="0"/>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奖励分由学校、学院(研究院)相关管理部门和学院(研究院)研究生综合测评工作小组共同确定。加分细则如下。</w:t>
      </w:r>
    </w:p>
    <w:p>
      <w:pPr>
        <w:adjustRightInd w:val="0"/>
        <w:snapToGrid w:val="0"/>
        <w:spacing w:line="560" w:lineRule="exact"/>
        <w:ind w:firstLine="640" w:firstLineChars="200"/>
        <w:rPr>
          <w:rFonts w:ascii="仿宋_GB2312" w:hAnsi="仿宋" w:eastAsia="仿宋_GB2312" w:cs="宋体"/>
          <w:color w:val="000000"/>
          <w:kern w:val="0"/>
          <w:sz w:val="32"/>
          <w:szCs w:val="32"/>
        </w:rPr>
      </w:pPr>
      <w:r>
        <w:rPr>
          <w:rFonts w:ascii="仿宋_GB2312" w:hAnsi="仿宋" w:eastAsia="仿宋_GB2312" w:cs="宋体"/>
          <w:color w:val="000000"/>
          <w:kern w:val="0"/>
          <w:sz w:val="32"/>
          <w:szCs w:val="32"/>
        </w:rPr>
        <w:t>1</w:t>
      </w:r>
      <w:r>
        <w:rPr>
          <w:rFonts w:hint="eastAsia" w:ascii="仿宋_GB2312" w:hAnsi="仿宋" w:eastAsia="仿宋_GB2312" w:cs="宋体"/>
          <w:color w:val="000000"/>
          <w:kern w:val="0"/>
          <w:sz w:val="32"/>
          <w:szCs w:val="32"/>
        </w:rPr>
        <w:t>.社会工作</w:t>
      </w:r>
    </w:p>
    <w:p>
      <w:pPr>
        <w:adjustRightInd w:val="0"/>
        <w:snapToGrid w:val="0"/>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在学校或学院(研究院)担任学生干部，工作满一年(含)以上的，在德、勤、能、绩等方面进行总结，由学生干部所在社团、学院(研究院)综合测评领导小组和社团管理部门分别打分，三次打分各占</w:t>
      </w:r>
      <w:r>
        <w:rPr>
          <w:rFonts w:ascii="仿宋_GB2312" w:hAnsi="仿宋" w:eastAsia="仿宋_GB2312" w:cs="宋体"/>
          <w:color w:val="000000"/>
          <w:kern w:val="0"/>
          <w:sz w:val="32"/>
          <w:szCs w:val="32"/>
        </w:rPr>
        <w:t>1/3</w:t>
      </w:r>
      <w:r>
        <w:rPr>
          <w:rFonts w:hint="eastAsia" w:ascii="仿宋_GB2312" w:hAnsi="仿宋" w:eastAsia="仿宋_GB2312" w:cs="宋体"/>
          <w:color w:val="000000"/>
          <w:kern w:val="0"/>
          <w:sz w:val="32"/>
          <w:szCs w:val="32"/>
        </w:rPr>
        <w:t>，确定学生干部的最后得分。在班级工作的学生干部，由辅导员和班级分别打分，各占</w:t>
      </w:r>
      <w:r>
        <w:rPr>
          <w:rFonts w:ascii="仿宋_GB2312" w:hAnsi="仿宋" w:eastAsia="仿宋_GB2312" w:cs="宋体"/>
          <w:color w:val="000000"/>
          <w:kern w:val="0"/>
          <w:sz w:val="32"/>
          <w:szCs w:val="32"/>
        </w:rPr>
        <w:t>1/2</w:t>
      </w:r>
      <w:r>
        <w:rPr>
          <w:rFonts w:hint="eastAsia" w:ascii="仿宋_GB2312" w:hAnsi="仿宋" w:eastAsia="仿宋_GB2312" w:cs="宋体"/>
          <w:color w:val="000000"/>
          <w:kern w:val="0"/>
          <w:sz w:val="32"/>
          <w:szCs w:val="32"/>
        </w:rPr>
        <w:t>。同时承担两项及以上学生工作的，奖励分可以累加，但最多只加两项，取一个最高奖励分后，另一项奖励分乘</w:t>
      </w:r>
      <w:r>
        <w:rPr>
          <w:rFonts w:ascii="仿宋_GB2312" w:hAnsi="仿宋" w:eastAsia="仿宋_GB2312" w:cs="宋体"/>
          <w:color w:val="000000"/>
          <w:kern w:val="0"/>
          <w:sz w:val="32"/>
          <w:szCs w:val="32"/>
        </w:rPr>
        <w:t>0.2</w:t>
      </w:r>
      <w:r>
        <w:rPr>
          <w:rFonts w:hint="eastAsia" w:ascii="仿宋_GB2312" w:hAnsi="仿宋" w:eastAsia="仿宋_GB2312" w:cs="宋体"/>
          <w:color w:val="000000"/>
          <w:kern w:val="0"/>
          <w:sz w:val="32"/>
          <w:szCs w:val="32"/>
        </w:rPr>
        <w:t>系数后累加。</w:t>
      </w:r>
    </w:p>
    <w:p>
      <w:pPr>
        <w:adjustRightInd w:val="0"/>
        <w:snapToGrid w:val="0"/>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工作满一年的各级学生干部的打分范围如下(工作不满一年的，折半打分)：</w:t>
      </w:r>
    </w:p>
    <w:p>
      <w:pPr>
        <w:adjustRightInd w:val="0"/>
        <w:snapToGrid w:val="0"/>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w:t>
      </w:r>
      <w:r>
        <w:rPr>
          <w:rFonts w:ascii="仿宋_GB2312" w:hAnsi="仿宋" w:eastAsia="仿宋_GB2312" w:cs="宋体"/>
          <w:color w:val="000000"/>
          <w:kern w:val="0"/>
          <w:sz w:val="32"/>
          <w:szCs w:val="32"/>
        </w:rPr>
        <w:t>1</w:t>
      </w:r>
      <w:r>
        <w:rPr>
          <w:rFonts w:hint="eastAsia" w:ascii="仿宋_GB2312" w:hAnsi="仿宋" w:eastAsia="仿宋_GB2312" w:cs="宋体"/>
          <w:color w:val="000000"/>
          <w:kern w:val="0"/>
          <w:sz w:val="32"/>
          <w:szCs w:val="32"/>
        </w:rPr>
        <w:t>)校团委副书记、团委委员，院团委书记、副书记、团委委员，校研究生会主席、副主席加</w:t>
      </w:r>
      <w:r>
        <w:rPr>
          <w:rFonts w:ascii="仿宋_GB2312" w:hAnsi="仿宋" w:eastAsia="仿宋_GB2312" w:cs="宋体"/>
          <w:color w:val="000000"/>
          <w:kern w:val="0"/>
          <w:sz w:val="32"/>
          <w:szCs w:val="32"/>
        </w:rPr>
        <w:t>0-15</w:t>
      </w:r>
      <w:r>
        <w:rPr>
          <w:rFonts w:hint="eastAsia" w:ascii="仿宋_GB2312" w:hAnsi="仿宋" w:eastAsia="仿宋_GB2312" w:cs="宋体"/>
          <w:color w:val="000000"/>
          <w:kern w:val="0"/>
          <w:sz w:val="32"/>
          <w:szCs w:val="32"/>
        </w:rPr>
        <w:t>分；</w:t>
      </w:r>
    </w:p>
    <w:p>
      <w:pPr>
        <w:adjustRightInd w:val="0"/>
        <w:snapToGrid w:val="0"/>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w:t>
      </w:r>
      <w:r>
        <w:rPr>
          <w:rFonts w:ascii="仿宋_GB2312" w:hAnsi="仿宋" w:eastAsia="仿宋_GB2312" w:cs="宋体"/>
          <w:color w:val="000000"/>
          <w:kern w:val="0"/>
          <w:sz w:val="32"/>
          <w:szCs w:val="32"/>
        </w:rPr>
        <w:t>2</w:t>
      </w:r>
      <w:r>
        <w:rPr>
          <w:rFonts w:hint="eastAsia" w:ascii="仿宋_GB2312" w:hAnsi="仿宋" w:eastAsia="仿宋_GB2312" w:cs="宋体"/>
          <w:color w:val="000000"/>
          <w:kern w:val="0"/>
          <w:sz w:val="32"/>
          <w:szCs w:val="32"/>
        </w:rPr>
        <w:t>)校研究生会正副部长、院研究生会正副主席、校级研究生社团正副职加</w:t>
      </w:r>
      <w:r>
        <w:rPr>
          <w:rFonts w:ascii="仿宋_GB2312" w:hAnsi="仿宋" w:eastAsia="仿宋_GB2312" w:cs="宋体"/>
          <w:color w:val="000000"/>
          <w:kern w:val="0"/>
          <w:sz w:val="32"/>
          <w:szCs w:val="32"/>
        </w:rPr>
        <w:t>0-10</w:t>
      </w:r>
      <w:r>
        <w:rPr>
          <w:rFonts w:hint="eastAsia" w:ascii="仿宋_GB2312" w:hAnsi="仿宋" w:eastAsia="仿宋_GB2312" w:cs="宋体"/>
          <w:color w:val="000000"/>
          <w:kern w:val="0"/>
          <w:sz w:val="32"/>
          <w:szCs w:val="32"/>
        </w:rPr>
        <w:t>分；</w:t>
      </w:r>
    </w:p>
    <w:p>
      <w:pPr>
        <w:adjustRightInd w:val="0"/>
        <w:snapToGrid w:val="0"/>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w:t>
      </w:r>
      <w:r>
        <w:rPr>
          <w:rFonts w:ascii="仿宋_GB2312" w:hAnsi="仿宋" w:eastAsia="仿宋_GB2312" w:cs="宋体"/>
          <w:color w:val="000000"/>
          <w:kern w:val="0"/>
          <w:sz w:val="32"/>
          <w:szCs w:val="32"/>
        </w:rPr>
        <w:t>3</w:t>
      </w:r>
      <w:r>
        <w:rPr>
          <w:rFonts w:hint="eastAsia" w:ascii="仿宋_GB2312" w:hAnsi="仿宋" w:eastAsia="仿宋_GB2312" w:cs="宋体"/>
          <w:color w:val="000000"/>
          <w:kern w:val="0"/>
          <w:sz w:val="32"/>
          <w:szCs w:val="32"/>
        </w:rPr>
        <w:t>)校研究生会部委、校级研究生社团部委、院研究生会正副部长、班长、党支部书记、团支部书记加</w:t>
      </w:r>
      <w:r>
        <w:rPr>
          <w:rFonts w:ascii="仿宋_GB2312" w:hAnsi="仿宋" w:eastAsia="仿宋_GB2312" w:cs="宋体"/>
          <w:color w:val="000000"/>
          <w:kern w:val="0"/>
          <w:sz w:val="32"/>
          <w:szCs w:val="32"/>
        </w:rPr>
        <w:t>0-6</w:t>
      </w:r>
      <w:r>
        <w:rPr>
          <w:rFonts w:hint="eastAsia" w:ascii="仿宋_GB2312" w:hAnsi="仿宋" w:eastAsia="仿宋_GB2312" w:cs="宋体"/>
          <w:color w:val="000000"/>
          <w:kern w:val="0"/>
          <w:sz w:val="32"/>
          <w:szCs w:val="32"/>
        </w:rPr>
        <w:t>分；</w:t>
      </w:r>
    </w:p>
    <w:p>
      <w:pPr>
        <w:adjustRightInd w:val="0"/>
        <w:snapToGrid w:val="0"/>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w:t>
      </w:r>
      <w:r>
        <w:rPr>
          <w:rFonts w:ascii="仿宋_GB2312" w:hAnsi="仿宋" w:eastAsia="仿宋_GB2312" w:cs="宋体"/>
          <w:color w:val="000000"/>
          <w:kern w:val="0"/>
          <w:sz w:val="32"/>
          <w:szCs w:val="32"/>
        </w:rPr>
        <w:t>4</w:t>
      </w:r>
      <w:r>
        <w:rPr>
          <w:rFonts w:hint="eastAsia" w:ascii="仿宋_GB2312" w:hAnsi="仿宋" w:eastAsia="仿宋_GB2312" w:cs="宋体"/>
          <w:color w:val="000000"/>
          <w:kern w:val="0"/>
          <w:sz w:val="32"/>
          <w:szCs w:val="32"/>
        </w:rPr>
        <w:t>)院研究生会部委、班委、党支部委员、团支部委员加</w:t>
      </w:r>
      <w:r>
        <w:rPr>
          <w:rFonts w:ascii="仿宋_GB2312" w:hAnsi="仿宋" w:eastAsia="仿宋_GB2312" w:cs="宋体"/>
          <w:color w:val="000000"/>
          <w:kern w:val="0"/>
          <w:sz w:val="32"/>
          <w:szCs w:val="32"/>
        </w:rPr>
        <w:t>0-4</w:t>
      </w:r>
      <w:r>
        <w:rPr>
          <w:rFonts w:hint="eastAsia" w:ascii="仿宋_GB2312" w:hAnsi="仿宋" w:eastAsia="仿宋_GB2312" w:cs="宋体"/>
          <w:color w:val="000000"/>
          <w:kern w:val="0"/>
          <w:sz w:val="32"/>
          <w:szCs w:val="32"/>
        </w:rPr>
        <w:t>分；</w:t>
      </w:r>
    </w:p>
    <w:p>
      <w:pPr>
        <w:adjustRightInd w:val="0"/>
        <w:snapToGrid w:val="0"/>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w:t>
      </w:r>
      <w:r>
        <w:rPr>
          <w:rFonts w:ascii="仿宋_GB2312" w:hAnsi="仿宋" w:eastAsia="仿宋_GB2312" w:cs="宋体"/>
          <w:color w:val="000000"/>
          <w:kern w:val="0"/>
          <w:sz w:val="32"/>
          <w:szCs w:val="32"/>
        </w:rPr>
        <w:t>5</w:t>
      </w:r>
      <w:r>
        <w:rPr>
          <w:rFonts w:hint="eastAsia" w:ascii="仿宋_GB2312" w:hAnsi="仿宋" w:eastAsia="仿宋_GB2312" w:cs="宋体"/>
          <w:color w:val="000000"/>
          <w:kern w:val="0"/>
          <w:sz w:val="32"/>
          <w:szCs w:val="32"/>
        </w:rPr>
        <w:t>)党支部小组长、团支部小组长、宿舍长、课代表加</w:t>
      </w:r>
      <w:r>
        <w:rPr>
          <w:rFonts w:ascii="仿宋_GB2312" w:hAnsi="仿宋" w:eastAsia="仿宋_GB2312" w:cs="宋体"/>
          <w:color w:val="000000"/>
          <w:kern w:val="0"/>
          <w:sz w:val="32"/>
          <w:szCs w:val="32"/>
        </w:rPr>
        <w:t>0-3</w:t>
      </w:r>
      <w:r>
        <w:rPr>
          <w:rFonts w:hint="eastAsia" w:ascii="仿宋_GB2312" w:hAnsi="仿宋" w:eastAsia="仿宋_GB2312" w:cs="宋体"/>
          <w:color w:val="000000"/>
          <w:kern w:val="0"/>
          <w:sz w:val="32"/>
          <w:szCs w:val="32"/>
        </w:rPr>
        <w:t>分。</w:t>
      </w:r>
    </w:p>
    <w:p>
      <w:pPr>
        <w:adjustRightInd w:val="0"/>
        <w:snapToGrid w:val="0"/>
        <w:spacing w:line="560" w:lineRule="exact"/>
        <w:ind w:firstLine="640" w:firstLineChars="200"/>
        <w:rPr>
          <w:rFonts w:ascii="仿宋_GB2312" w:hAnsi="仿宋" w:eastAsia="仿宋_GB2312" w:cs="宋体"/>
          <w:color w:val="000000"/>
          <w:kern w:val="0"/>
          <w:sz w:val="32"/>
          <w:szCs w:val="32"/>
        </w:rPr>
      </w:pPr>
      <w:r>
        <w:rPr>
          <w:rFonts w:ascii="仿宋_GB2312" w:hAnsi="仿宋" w:eastAsia="仿宋_GB2312" w:cs="宋体"/>
          <w:color w:val="000000"/>
          <w:kern w:val="0"/>
          <w:sz w:val="32"/>
          <w:szCs w:val="32"/>
        </w:rPr>
        <w:t>2</w:t>
      </w:r>
      <w:r>
        <w:rPr>
          <w:rFonts w:hint="eastAsia" w:ascii="仿宋_GB2312" w:hAnsi="仿宋" w:eastAsia="仿宋_GB2312" w:cs="宋体"/>
          <w:color w:val="000000"/>
          <w:kern w:val="0"/>
          <w:sz w:val="32"/>
          <w:szCs w:val="32"/>
        </w:rPr>
        <w:t>.校级、市(部)级、国家级先进集体成员每人分别加</w:t>
      </w:r>
      <w:r>
        <w:rPr>
          <w:rFonts w:ascii="仿宋_GB2312" w:hAnsi="仿宋" w:eastAsia="仿宋_GB2312" w:cs="宋体"/>
          <w:color w:val="000000"/>
          <w:kern w:val="0"/>
          <w:sz w:val="32"/>
          <w:szCs w:val="32"/>
        </w:rPr>
        <w:t>5</w:t>
      </w:r>
      <w:r>
        <w:rPr>
          <w:rFonts w:hint="eastAsia" w:ascii="仿宋_GB2312" w:hAnsi="仿宋" w:eastAsia="仿宋_GB2312" w:cs="宋体"/>
          <w:color w:val="000000"/>
          <w:kern w:val="0"/>
          <w:sz w:val="32"/>
          <w:szCs w:val="32"/>
        </w:rPr>
        <w:t>、</w:t>
      </w:r>
      <w:r>
        <w:rPr>
          <w:rFonts w:ascii="仿宋_GB2312" w:hAnsi="仿宋" w:eastAsia="仿宋_GB2312" w:cs="宋体"/>
          <w:color w:val="000000"/>
          <w:kern w:val="0"/>
          <w:sz w:val="32"/>
          <w:szCs w:val="32"/>
        </w:rPr>
        <w:t>10</w:t>
      </w:r>
      <w:r>
        <w:rPr>
          <w:rFonts w:hint="eastAsia" w:ascii="仿宋_GB2312" w:hAnsi="仿宋" w:eastAsia="仿宋_GB2312" w:cs="宋体"/>
          <w:color w:val="000000"/>
          <w:kern w:val="0"/>
          <w:sz w:val="32"/>
          <w:szCs w:val="32"/>
        </w:rPr>
        <w:t>、</w:t>
      </w:r>
      <w:r>
        <w:rPr>
          <w:rFonts w:ascii="仿宋_GB2312" w:hAnsi="仿宋" w:eastAsia="仿宋_GB2312" w:cs="宋体"/>
          <w:color w:val="000000"/>
          <w:kern w:val="0"/>
          <w:sz w:val="32"/>
          <w:szCs w:val="32"/>
        </w:rPr>
        <w:t>15</w:t>
      </w:r>
      <w:r>
        <w:rPr>
          <w:rFonts w:hint="eastAsia" w:ascii="仿宋_GB2312" w:hAnsi="仿宋" w:eastAsia="仿宋_GB2312" w:cs="宋体"/>
          <w:color w:val="000000"/>
          <w:kern w:val="0"/>
          <w:sz w:val="32"/>
          <w:szCs w:val="32"/>
        </w:rPr>
        <w:t>分。</w:t>
      </w:r>
    </w:p>
    <w:p>
      <w:pPr>
        <w:adjustRightInd w:val="0"/>
        <w:snapToGrid w:val="0"/>
        <w:spacing w:line="560" w:lineRule="exact"/>
        <w:ind w:firstLine="640" w:firstLineChars="200"/>
        <w:rPr>
          <w:rFonts w:ascii="仿宋_GB2312" w:hAnsi="仿宋" w:eastAsia="仿宋_GB2312" w:cs="宋体"/>
          <w:color w:val="000000"/>
          <w:kern w:val="0"/>
          <w:sz w:val="32"/>
          <w:szCs w:val="32"/>
        </w:rPr>
      </w:pPr>
      <w:r>
        <w:rPr>
          <w:rFonts w:ascii="仿宋_GB2312" w:hAnsi="仿宋" w:eastAsia="仿宋_GB2312" w:cs="宋体"/>
          <w:color w:val="000000"/>
          <w:kern w:val="0"/>
          <w:sz w:val="32"/>
          <w:szCs w:val="32"/>
        </w:rPr>
        <w:t>3</w:t>
      </w:r>
      <w:r>
        <w:rPr>
          <w:rFonts w:hint="eastAsia" w:ascii="仿宋_GB2312" w:hAnsi="仿宋" w:eastAsia="仿宋_GB2312" w:cs="宋体"/>
          <w:color w:val="000000"/>
          <w:kern w:val="0"/>
          <w:sz w:val="32"/>
          <w:szCs w:val="32"/>
        </w:rPr>
        <w:t>.校级、市(部)级、国家级先进个人分别加</w:t>
      </w:r>
      <w:r>
        <w:rPr>
          <w:rFonts w:ascii="仿宋_GB2312" w:hAnsi="仿宋" w:eastAsia="仿宋_GB2312" w:cs="宋体"/>
          <w:color w:val="000000"/>
          <w:kern w:val="0"/>
          <w:sz w:val="32"/>
          <w:szCs w:val="32"/>
        </w:rPr>
        <w:t>5</w:t>
      </w:r>
      <w:r>
        <w:rPr>
          <w:rFonts w:hint="eastAsia" w:ascii="仿宋_GB2312" w:hAnsi="仿宋" w:eastAsia="仿宋_GB2312" w:cs="宋体"/>
          <w:color w:val="000000"/>
          <w:kern w:val="0"/>
          <w:sz w:val="32"/>
          <w:szCs w:val="32"/>
        </w:rPr>
        <w:t>、</w:t>
      </w:r>
      <w:r>
        <w:rPr>
          <w:rFonts w:ascii="仿宋_GB2312" w:hAnsi="仿宋" w:eastAsia="仿宋_GB2312" w:cs="宋体"/>
          <w:color w:val="000000"/>
          <w:kern w:val="0"/>
          <w:sz w:val="32"/>
          <w:szCs w:val="32"/>
        </w:rPr>
        <w:t>10</w:t>
      </w:r>
      <w:r>
        <w:rPr>
          <w:rFonts w:hint="eastAsia" w:ascii="仿宋_GB2312" w:hAnsi="仿宋" w:eastAsia="仿宋_GB2312" w:cs="宋体"/>
          <w:color w:val="000000"/>
          <w:kern w:val="0"/>
          <w:sz w:val="32"/>
          <w:szCs w:val="32"/>
        </w:rPr>
        <w:t>、</w:t>
      </w:r>
      <w:r>
        <w:rPr>
          <w:rFonts w:ascii="仿宋_GB2312" w:hAnsi="仿宋" w:eastAsia="仿宋_GB2312" w:cs="宋体"/>
          <w:color w:val="000000"/>
          <w:kern w:val="0"/>
          <w:sz w:val="32"/>
          <w:szCs w:val="32"/>
        </w:rPr>
        <w:t>15</w:t>
      </w:r>
      <w:r>
        <w:rPr>
          <w:rFonts w:hint="eastAsia" w:ascii="仿宋_GB2312" w:hAnsi="仿宋" w:eastAsia="仿宋_GB2312" w:cs="宋体"/>
          <w:color w:val="000000"/>
          <w:kern w:val="0"/>
          <w:sz w:val="32"/>
          <w:szCs w:val="32"/>
        </w:rPr>
        <w:t>分。</w:t>
      </w:r>
    </w:p>
    <w:p>
      <w:pPr>
        <w:adjustRightInd w:val="0"/>
        <w:snapToGrid w:val="0"/>
        <w:spacing w:line="560" w:lineRule="exact"/>
        <w:ind w:firstLine="640" w:firstLineChars="200"/>
        <w:rPr>
          <w:rFonts w:ascii="仿宋_GB2312" w:hAnsi="仿宋" w:eastAsia="仿宋_GB2312" w:cs="宋体"/>
          <w:color w:val="000000"/>
          <w:kern w:val="0"/>
          <w:sz w:val="32"/>
          <w:szCs w:val="32"/>
        </w:rPr>
      </w:pPr>
      <w:r>
        <w:rPr>
          <w:rFonts w:ascii="仿宋_GB2312" w:hAnsi="仿宋" w:eastAsia="仿宋_GB2312" w:cs="宋体"/>
          <w:color w:val="000000"/>
          <w:kern w:val="0"/>
          <w:sz w:val="32"/>
          <w:szCs w:val="32"/>
        </w:rPr>
        <w:t>4</w:t>
      </w:r>
      <w:r>
        <w:rPr>
          <w:rFonts w:hint="eastAsia" w:ascii="仿宋_GB2312" w:hAnsi="仿宋" w:eastAsia="仿宋_GB2312" w:cs="宋体"/>
          <w:color w:val="000000"/>
          <w:kern w:val="0"/>
          <w:sz w:val="32"/>
          <w:szCs w:val="32"/>
        </w:rPr>
        <w:t>.未担任学生干部或其它职务，但关心他人、积极参加集体活动或向学校及有关部门提出合理化建议者经班级综合测评工作小组评议可加</w:t>
      </w:r>
      <w:r>
        <w:rPr>
          <w:rFonts w:ascii="仿宋_GB2312" w:hAnsi="仿宋" w:eastAsia="仿宋_GB2312" w:cs="宋体"/>
          <w:color w:val="000000"/>
          <w:kern w:val="0"/>
          <w:sz w:val="32"/>
          <w:szCs w:val="32"/>
        </w:rPr>
        <w:t>1-5</w:t>
      </w:r>
      <w:r>
        <w:rPr>
          <w:rFonts w:hint="eastAsia" w:ascii="仿宋_GB2312" w:hAnsi="仿宋" w:eastAsia="仿宋_GB2312" w:cs="宋体"/>
          <w:color w:val="000000"/>
          <w:kern w:val="0"/>
          <w:sz w:val="32"/>
          <w:szCs w:val="32"/>
        </w:rPr>
        <w:t>分。</w:t>
      </w:r>
    </w:p>
    <w:p>
      <w:pPr>
        <w:adjustRightInd w:val="0"/>
        <w:snapToGrid w:val="0"/>
        <w:spacing w:line="560" w:lineRule="exact"/>
        <w:ind w:firstLine="640" w:firstLineChars="200"/>
        <w:rPr>
          <w:rFonts w:ascii="仿宋_GB2312" w:hAnsi="仿宋" w:eastAsia="仿宋_GB2312" w:cs="宋体"/>
          <w:color w:val="000000"/>
          <w:kern w:val="0"/>
          <w:sz w:val="32"/>
          <w:szCs w:val="32"/>
        </w:rPr>
      </w:pPr>
      <w:r>
        <w:rPr>
          <w:rFonts w:ascii="仿宋_GB2312" w:hAnsi="仿宋" w:eastAsia="仿宋_GB2312" w:cs="宋体"/>
          <w:color w:val="000000"/>
          <w:kern w:val="0"/>
          <w:sz w:val="32"/>
          <w:szCs w:val="32"/>
        </w:rPr>
        <w:t>5</w:t>
      </w:r>
      <w:r>
        <w:rPr>
          <w:rFonts w:hint="eastAsia" w:ascii="仿宋_GB2312" w:hAnsi="仿宋" w:eastAsia="仿宋_GB2312" w:cs="宋体"/>
          <w:color w:val="000000"/>
          <w:kern w:val="0"/>
          <w:sz w:val="32"/>
          <w:szCs w:val="32"/>
        </w:rPr>
        <w:t>.宿舍管理奖励分，按《中国石油大学</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rPr>
        <w:t>北京</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rPr>
        <w:t>研究生公寓宿舍卫生检查细则》执行。</w:t>
      </w:r>
    </w:p>
    <w:p>
      <w:pPr>
        <w:adjustRightInd w:val="0"/>
        <w:snapToGrid w:val="0"/>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(三)惩罚分</w:t>
      </w:r>
    </w:p>
    <w:p>
      <w:pPr>
        <w:adjustRightInd w:val="0"/>
        <w:snapToGrid w:val="0"/>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惩罚分由班级综合测评工作小组核定。扣分细则如下：</w:t>
      </w:r>
    </w:p>
    <w:p>
      <w:pPr>
        <w:adjustRightInd w:val="0"/>
        <w:snapToGrid w:val="0"/>
        <w:spacing w:line="560" w:lineRule="exact"/>
        <w:ind w:firstLine="640" w:firstLineChars="200"/>
        <w:rPr>
          <w:rFonts w:ascii="仿宋_GB2312" w:hAnsi="仿宋" w:eastAsia="仿宋_GB2312" w:cs="宋体"/>
          <w:color w:val="000000"/>
          <w:kern w:val="0"/>
          <w:sz w:val="32"/>
          <w:szCs w:val="32"/>
        </w:rPr>
      </w:pPr>
      <w:r>
        <w:rPr>
          <w:rFonts w:ascii="仿宋_GB2312" w:hAnsi="仿宋" w:eastAsia="仿宋_GB2312" w:cs="宋体"/>
          <w:color w:val="000000"/>
          <w:kern w:val="0"/>
          <w:sz w:val="32"/>
          <w:szCs w:val="32"/>
        </w:rPr>
        <w:t>1</w:t>
      </w:r>
      <w:r>
        <w:rPr>
          <w:rFonts w:hint="eastAsia" w:ascii="仿宋_GB2312" w:hAnsi="仿宋" w:eastAsia="仿宋_GB2312" w:cs="宋体"/>
          <w:color w:val="000000"/>
          <w:kern w:val="0"/>
          <w:sz w:val="32"/>
          <w:szCs w:val="32"/>
        </w:rPr>
        <w:t>.违反国家法律法规，虽未受到刑事或行政处罚但被处理者，一次扣</w:t>
      </w:r>
      <w:r>
        <w:rPr>
          <w:rFonts w:ascii="仿宋_GB2312" w:hAnsi="仿宋" w:eastAsia="仿宋_GB2312" w:cs="宋体"/>
          <w:color w:val="000000"/>
          <w:kern w:val="0"/>
          <w:sz w:val="32"/>
          <w:szCs w:val="32"/>
        </w:rPr>
        <w:t>10</w:t>
      </w:r>
      <w:r>
        <w:rPr>
          <w:rFonts w:hint="eastAsia" w:ascii="仿宋_GB2312" w:hAnsi="仿宋" w:eastAsia="仿宋_GB2312" w:cs="宋体"/>
          <w:color w:val="000000"/>
          <w:kern w:val="0"/>
          <w:sz w:val="32"/>
          <w:szCs w:val="32"/>
        </w:rPr>
        <w:t>分；</w:t>
      </w:r>
    </w:p>
    <w:p>
      <w:pPr>
        <w:adjustRightInd w:val="0"/>
        <w:snapToGrid w:val="0"/>
        <w:spacing w:line="560" w:lineRule="exact"/>
        <w:ind w:firstLine="640" w:firstLineChars="200"/>
        <w:rPr>
          <w:rFonts w:ascii="仿宋_GB2312" w:hAnsi="仿宋" w:eastAsia="仿宋_GB2312" w:cs="宋体"/>
          <w:color w:val="000000"/>
          <w:kern w:val="0"/>
          <w:sz w:val="32"/>
          <w:szCs w:val="32"/>
        </w:rPr>
      </w:pPr>
      <w:r>
        <w:rPr>
          <w:rFonts w:ascii="仿宋_GB2312" w:hAnsi="仿宋" w:eastAsia="仿宋_GB2312" w:cs="宋体"/>
          <w:color w:val="000000"/>
          <w:kern w:val="0"/>
          <w:sz w:val="32"/>
          <w:szCs w:val="32"/>
        </w:rPr>
        <w:t>2</w:t>
      </w:r>
      <w:r>
        <w:rPr>
          <w:rFonts w:hint="eastAsia" w:ascii="仿宋_GB2312" w:hAnsi="仿宋" w:eastAsia="仿宋_GB2312" w:cs="宋体"/>
          <w:color w:val="000000"/>
          <w:kern w:val="0"/>
          <w:sz w:val="32"/>
          <w:szCs w:val="32"/>
        </w:rPr>
        <w:t>.受到通报批评处理者，或受到学校警告、严重警告、记过、留校察看处分者，分别扣</w:t>
      </w:r>
      <w:r>
        <w:rPr>
          <w:rFonts w:ascii="仿宋_GB2312" w:hAnsi="仿宋" w:eastAsia="仿宋_GB2312" w:cs="宋体"/>
          <w:color w:val="000000"/>
          <w:kern w:val="0"/>
          <w:sz w:val="32"/>
          <w:szCs w:val="32"/>
        </w:rPr>
        <w:t>5</w:t>
      </w:r>
      <w:r>
        <w:rPr>
          <w:rFonts w:hint="eastAsia" w:ascii="仿宋_GB2312" w:hAnsi="仿宋" w:eastAsia="仿宋_GB2312" w:cs="宋体"/>
          <w:color w:val="000000"/>
          <w:kern w:val="0"/>
          <w:sz w:val="32"/>
          <w:szCs w:val="32"/>
        </w:rPr>
        <w:t>、</w:t>
      </w:r>
      <w:r>
        <w:rPr>
          <w:rFonts w:ascii="仿宋_GB2312" w:hAnsi="仿宋" w:eastAsia="仿宋_GB2312" w:cs="宋体"/>
          <w:color w:val="000000"/>
          <w:kern w:val="0"/>
          <w:sz w:val="32"/>
          <w:szCs w:val="32"/>
        </w:rPr>
        <w:t>10</w:t>
      </w:r>
      <w:r>
        <w:rPr>
          <w:rFonts w:hint="eastAsia" w:ascii="仿宋_GB2312" w:hAnsi="仿宋" w:eastAsia="仿宋_GB2312" w:cs="宋体"/>
          <w:color w:val="000000"/>
          <w:kern w:val="0"/>
          <w:sz w:val="32"/>
          <w:szCs w:val="32"/>
        </w:rPr>
        <w:t>、</w:t>
      </w:r>
      <w:r>
        <w:rPr>
          <w:rFonts w:ascii="仿宋_GB2312" w:hAnsi="仿宋" w:eastAsia="仿宋_GB2312" w:cs="宋体"/>
          <w:color w:val="000000"/>
          <w:kern w:val="0"/>
          <w:sz w:val="32"/>
          <w:szCs w:val="32"/>
        </w:rPr>
        <w:t>15</w:t>
      </w:r>
      <w:r>
        <w:rPr>
          <w:rFonts w:hint="eastAsia" w:ascii="仿宋_GB2312" w:hAnsi="仿宋" w:eastAsia="仿宋_GB2312" w:cs="宋体"/>
          <w:color w:val="000000"/>
          <w:kern w:val="0"/>
          <w:sz w:val="32"/>
          <w:szCs w:val="32"/>
        </w:rPr>
        <w:t>、</w:t>
      </w:r>
      <w:r>
        <w:rPr>
          <w:rFonts w:ascii="仿宋_GB2312" w:hAnsi="仿宋" w:eastAsia="仿宋_GB2312" w:cs="宋体"/>
          <w:color w:val="000000"/>
          <w:kern w:val="0"/>
          <w:sz w:val="32"/>
          <w:szCs w:val="32"/>
        </w:rPr>
        <w:t>30</w:t>
      </w:r>
      <w:r>
        <w:rPr>
          <w:rFonts w:hint="eastAsia" w:ascii="仿宋_GB2312" w:hAnsi="仿宋" w:eastAsia="仿宋_GB2312" w:cs="宋体"/>
          <w:color w:val="000000"/>
          <w:kern w:val="0"/>
          <w:sz w:val="32"/>
          <w:szCs w:val="32"/>
        </w:rPr>
        <w:t>、</w:t>
      </w:r>
      <w:r>
        <w:rPr>
          <w:rFonts w:ascii="仿宋_GB2312" w:hAnsi="仿宋" w:eastAsia="仿宋_GB2312" w:cs="宋体"/>
          <w:color w:val="000000"/>
          <w:kern w:val="0"/>
          <w:sz w:val="32"/>
          <w:szCs w:val="32"/>
        </w:rPr>
        <w:t>50</w:t>
      </w:r>
      <w:r>
        <w:rPr>
          <w:rFonts w:hint="eastAsia" w:ascii="仿宋_GB2312" w:hAnsi="仿宋" w:eastAsia="仿宋_GB2312" w:cs="宋体"/>
          <w:color w:val="000000"/>
          <w:kern w:val="0"/>
          <w:sz w:val="32"/>
          <w:szCs w:val="32"/>
        </w:rPr>
        <w:t>分；</w:t>
      </w:r>
    </w:p>
    <w:p>
      <w:pPr>
        <w:adjustRightInd w:val="0"/>
        <w:snapToGrid w:val="0"/>
        <w:spacing w:line="560" w:lineRule="exact"/>
        <w:ind w:firstLine="640" w:firstLineChars="200"/>
        <w:rPr>
          <w:rFonts w:ascii="仿宋_GB2312" w:hAnsi="仿宋" w:eastAsia="仿宋_GB2312" w:cs="宋体"/>
          <w:color w:val="000000"/>
          <w:kern w:val="0"/>
          <w:sz w:val="32"/>
          <w:szCs w:val="32"/>
        </w:rPr>
      </w:pPr>
      <w:r>
        <w:rPr>
          <w:rFonts w:ascii="仿宋_GB2312" w:hAnsi="仿宋" w:eastAsia="仿宋_GB2312" w:cs="宋体"/>
          <w:color w:val="000000"/>
          <w:kern w:val="0"/>
          <w:sz w:val="32"/>
          <w:szCs w:val="32"/>
        </w:rPr>
        <w:t>3</w:t>
      </w:r>
      <w:r>
        <w:rPr>
          <w:rFonts w:hint="eastAsia" w:ascii="仿宋_GB2312" w:hAnsi="仿宋" w:eastAsia="仿宋_GB2312" w:cs="宋体"/>
          <w:color w:val="000000"/>
          <w:kern w:val="0"/>
          <w:sz w:val="32"/>
          <w:szCs w:val="32"/>
        </w:rPr>
        <w:t>.违反科学道德和学术规范并造成不良影响者，一次扣</w:t>
      </w:r>
      <w:r>
        <w:rPr>
          <w:rFonts w:ascii="仿宋_GB2312" w:hAnsi="仿宋" w:eastAsia="仿宋_GB2312" w:cs="宋体"/>
          <w:color w:val="000000"/>
          <w:kern w:val="0"/>
          <w:sz w:val="32"/>
          <w:szCs w:val="32"/>
        </w:rPr>
        <w:t>10</w:t>
      </w:r>
      <w:r>
        <w:rPr>
          <w:rFonts w:hint="eastAsia" w:ascii="仿宋_GB2312" w:hAnsi="仿宋" w:eastAsia="仿宋_GB2312" w:cs="宋体"/>
          <w:color w:val="000000"/>
          <w:kern w:val="0"/>
          <w:sz w:val="32"/>
          <w:szCs w:val="32"/>
        </w:rPr>
        <w:t>分；</w:t>
      </w:r>
    </w:p>
    <w:p>
      <w:pPr>
        <w:adjustRightInd w:val="0"/>
        <w:snapToGrid w:val="0"/>
        <w:spacing w:line="560" w:lineRule="exact"/>
        <w:ind w:firstLine="640" w:firstLineChars="200"/>
        <w:rPr>
          <w:rFonts w:ascii="仿宋_GB2312" w:hAnsi="仿宋" w:eastAsia="仿宋_GB2312" w:cs="宋体"/>
          <w:color w:val="000000"/>
          <w:kern w:val="0"/>
          <w:sz w:val="32"/>
          <w:szCs w:val="32"/>
        </w:rPr>
      </w:pPr>
      <w:r>
        <w:rPr>
          <w:rFonts w:ascii="仿宋_GB2312" w:hAnsi="仿宋" w:eastAsia="仿宋_GB2312" w:cs="宋体"/>
          <w:color w:val="000000"/>
          <w:kern w:val="0"/>
          <w:sz w:val="32"/>
          <w:szCs w:val="32"/>
        </w:rPr>
        <w:t>4</w:t>
      </w:r>
      <w:r>
        <w:rPr>
          <w:rFonts w:hint="eastAsia" w:ascii="仿宋_GB2312" w:hAnsi="仿宋" w:eastAsia="仿宋_GB2312" w:cs="宋体"/>
          <w:color w:val="000000"/>
          <w:kern w:val="0"/>
          <w:sz w:val="32"/>
          <w:szCs w:val="32"/>
        </w:rPr>
        <w:t>.集体活动缺勤一次扣</w:t>
      </w:r>
      <w:r>
        <w:rPr>
          <w:rFonts w:ascii="仿宋_GB2312" w:hAnsi="仿宋" w:eastAsia="仿宋_GB2312" w:cs="宋体"/>
          <w:color w:val="000000"/>
          <w:kern w:val="0"/>
          <w:sz w:val="32"/>
          <w:szCs w:val="32"/>
        </w:rPr>
        <w:t>2</w:t>
      </w:r>
      <w:r>
        <w:rPr>
          <w:rFonts w:hint="eastAsia" w:ascii="仿宋_GB2312" w:hAnsi="仿宋" w:eastAsia="仿宋_GB2312" w:cs="宋体"/>
          <w:color w:val="000000"/>
          <w:kern w:val="0"/>
          <w:sz w:val="32"/>
          <w:szCs w:val="32"/>
        </w:rPr>
        <w:t>分，不按时注册扣</w:t>
      </w:r>
      <w:r>
        <w:rPr>
          <w:rFonts w:ascii="仿宋_GB2312" w:hAnsi="仿宋" w:eastAsia="仿宋_GB2312" w:cs="宋体"/>
          <w:color w:val="000000"/>
          <w:kern w:val="0"/>
          <w:sz w:val="32"/>
          <w:szCs w:val="32"/>
        </w:rPr>
        <w:t>10</w:t>
      </w:r>
      <w:r>
        <w:rPr>
          <w:rFonts w:hint="eastAsia" w:ascii="仿宋_GB2312" w:hAnsi="仿宋" w:eastAsia="仿宋_GB2312" w:cs="宋体"/>
          <w:color w:val="000000"/>
          <w:kern w:val="0"/>
          <w:sz w:val="32"/>
          <w:szCs w:val="32"/>
        </w:rPr>
        <w:t>分；</w:t>
      </w:r>
    </w:p>
    <w:p>
      <w:pPr>
        <w:adjustRightInd w:val="0"/>
        <w:snapToGrid w:val="0"/>
        <w:spacing w:line="560" w:lineRule="exact"/>
        <w:ind w:firstLine="640" w:firstLineChars="200"/>
        <w:rPr>
          <w:rFonts w:ascii="仿宋_GB2312" w:hAnsi="仿宋" w:eastAsia="仿宋_GB2312" w:cs="宋体"/>
          <w:color w:val="000000"/>
          <w:kern w:val="0"/>
          <w:sz w:val="32"/>
          <w:szCs w:val="32"/>
        </w:rPr>
      </w:pPr>
      <w:r>
        <w:rPr>
          <w:rFonts w:ascii="仿宋_GB2312" w:hAnsi="仿宋" w:eastAsia="仿宋_GB2312" w:cs="宋体"/>
          <w:color w:val="000000"/>
          <w:kern w:val="0"/>
          <w:sz w:val="32"/>
          <w:szCs w:val="32"/>
        </w:rPr>
        <w:t>5</w:t>
      </w:r>
      <w:r>
        <w:rPr>
          <w:rFonts w:hint="eastAsia" w:ascii="仿宋_GB2312" w:hAnsi="仿宋" w:eastAsia="仿宋_GB2312" w:cs="宋体"/>
          <w:color w:val="000000"/>
          <w:kern w:val="0"/>
          <w:sz w:val="32"/>
          <w:szCs w:val="32"/>
        </w:rPr>
        <w:t>.宿舍管理惩罚分，按《中国石油大学</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rPr>
        <w:t>北京</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rPr>
        <w:t>研究生公寓宿舍卫生检查细则》执行。</w:t>
      </w:r>
    </w:p>
    <w:p>
      <w:pPr>
        <w:adjustRightInd w:val="0"/>
        <w:snapToGrid w:val="0"/>
        <w:spacing w:line="560" w:lineRule="exact"/>
        <w:ind w:firstLine="643" w:firstLineChars="200"/>
        <w:rPr>
          <w:rFonts w:ascii="仿宋_GB2312" w:hAnsi="仿宋" w:eastAsia="仿宋_GB2312" w:cs="宋体"/>
          <w:b/>
          <w:color w:val="000000"/>
          <w:kern w:val="0"/>
          <w:sz w:val="32"/>
          <w:szCs w:val="32"/>
        </w:rPr>
      </w:pPr>
      <w:r>
        <w:rPr>
          <w:rFonts w:hint="eastAsia" w:ascii="仿宋_GB2312" w:hAnsi="仿宋" w:eastAsia="仿宋_GB2312" w:cs="宋体"/>
          <w:b/>
          <w:color w:val="000000"/>
          <w:kern w:val="0"/>
          <w:sz w:val="32"/>
          <w:szCs w:val="32"/>
        </w:rPr>
        <w:t>四、智育测评</w:t>
      </w:r>
    </w:p>
    <w:p>
      <w:pPr>
        <w:adjustRightInd w:val="0"/>
        <w:snapToGrid w:val="0"/>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智育分=100分×个人智育总分/智育基准分</w:t>
      </w:r>
    </w:p>
    <w:p>
      <w:pPr>
        <w:adjustRightInd w:val="0"/>
        <w:snapToGrid w:val="0"/>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个人智育总分</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rPr>
        <w:t>学习成绩分</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rPr>
        <w:t>奖惩分</w:t>
      </w:r>
    </w:p>
    <w:p>
      <w:pPr>
        <w:adjustRightInd w:val="0"/>
        <w:snapToGrid w:val="0"/>
        <w:spacing w:line="560" w:lineRule="exact"/>
        <w:ind w:firstLine="640" w:firstLineChars="200"/>
        <w:rPr>
          <w:rFonts w:ascii="仿宋_GB2312" w:hAnsi="仿宋" w:eastAsia="仿宋_GB2312" w:cs="宋体"/>
          <w:color w:val="000000"/>
          <w:kern w:val="0"/>
          <w:sz w:val="32"/>
          <w:szCs w:val="32"/>
          <w:u w:val="single"/>
        </w:rPr>
      </w:pPr>
      <w:r>
        <w:rPr>
          <w:rFonts w:hint="eastAsia" w:ascii="仿宋_GB2312" w:hAnsi="仿宋" w:eastAsia="仿宋_GB2312" w:cs="宋体"/>
          <w:color w:val="000000"/>
          <w:kern w:val="0"/>
          <w:sz w:val="32"/>
          <w:szCs w:val="32"/>
        </w:rPr>
        <w:t>智育基准分取学生所在集体参评成员的最高个人智育总分</w:t>
      </w:r>
    </w:p>
    <w:p>
      <w:pPr>
        <w:adjustRightInd w:val="0"/>
        <w:snapToGrid w:val="0"/>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(一)学习成绩分(</w:t>
      </w:r>
      <w:r>
        <w:rPr>
          <w:rFonts w:ascii="仿宋_GB2312" w:hAnsi="仿宋" w:eastAsia="仿宋_GB2312" w:cs="宋体"/>
          <w:color w:val="000000"/>
          <w:kern w:val="0"/>
          <w:sz w:val="32"/>
          <w:szCs w:val="32"/>
        </w:rPr>
        <w:t>100</w:t>
      </w:r>
      <w:r>
        <w:rPr>
          <w:rFonts w:hint="eastAsia" w:ascii="仿宋_GB2312" w:hAnsi="仿宋" w:eastAsia="仿宋_GB2312" w:cs="宋体"/>
          <w:color w:val="000000"/>
          <w:kern w:val="0"/>
          <w:sz w:val="32"/>
          <w:szCs w:val="32"/>
        </w:rPr>
        <w:t>分)</w:t>
      </w:r>
    </w:p>
    <w:p>
      <w:pPr>
        <w:adjustRightInd w:val="0"/>
        <w:snapToGrid w:val="0"/>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考核培养计划中必修课和选修课完成情况，按考试成绩和学分数加权计算。</w:t>
      </w:r>
    </w:p>
    <w:p>
      <w:pPr>
        <w:adjustRightInd w:val="0"/>
        <w:snapToGrid w:val="0"/>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学习成绩=</w:t>
      </w:r>
      <w:r>
        <w:rPr>
          <w:rFonts w:ascii="仿宋_GB2312" w:hAnsi="仿宋" w:eastAsia="仿宋_GB2312" w:cs="宋体"/>
          <w:color w:val="000000"/>
          <w:kern w:val="0"/>
          <w:sz w:val="32"/>
          <w:szCs w:val="32"/>
        </w:rPr>
        <w:t>0.7</w:t>
      </w:r>
      <w:r>
        <w:rPr>
          <w:rFonts w:hint="eastAsia" w:ascii="仿宋_GB2312" w:hAnsi="仿宋" w:eastAsia="仿宋_GB2312" w:cs="宋体"/>
          <w:color w:val="000000"/>
          <w:kern w:val="0"/>
          <w:sz w:val="32"/>
          <w:szCs w:val="32"/>
        </w:rPr>
        <w:t>×∑(</w:t>
      </w:r>
      <w:r>
        <w:rPr>
          <w:rFonts w:ascii="仿宋_GB2312" w:hAnsi="仿宋" w:eastAsia="仿宋_GB2312" w:cs="宋体"/>
          <w:color w:val="000000"/>
          <w:kern w:val="0"/>
          <w:sz w:val="32"/>
          <w:szCs w:val="32"/>
        </w:rPr>
        <w:t>Ti</w:t>
      </w:r>
      <w:r>
        <w:rPr>
          <w:rFonts w:hint="eastAsia" w:ascii="仿宋_GB2312" w:hAnsi="仿宋" w:eastAsia="仿宋_GB2312" w:cs="宋体"/>
          <w:color w:val="000000"/>
          <w:kern w:val="0"/>
          <w:sz w:val="32"/>
          <w:szCs w:val="32"/>
        </w:rPr>
        <w:t>×</w:t>
      </w:r>
      <w:r>
        <w:rPr>
          <w:rFonts w:ascii="仿宋_GB2312" w:hAnsi="仿宋" w:eastAsia="仿宋_GB2312" w:cs="宋体"/>
          <w:color w:val="000000"/>
          <w:kern w:val="0"/>
          <w:sz w:val="32"/>
          <w:szCs w:val="32"/>
        </w:rPr>
        <w:t>Xi</w:t>
      </w:r>
      <w:r>
        <w:rPr>
          <w:rFonts w:hint="eastAsia" w:ascii="仿宋_GB2312" w:hAnsi="仿宋" w:eastAsia="仿宋_GB2312" w:cs="宋体"/>
          <w:color w:val="000000"/>
          <w:kern w:val="0"/>
          <w:sz w:val="32"/>
          <w:szCs w:val="32"/>
        </w:rPr>
        <w:t>)</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rPr>
        <w:t>∑</w:t>
      </w:r>
      <w:r>
        <w:rPr>
          <w:rFonts w:ascii="仿宋_GB2312" w:hAnsi="仿宋" w:eastAsia="仿宋_GB2312" w:cs="宋体"/>
          <w:color w:val="000000"/>
          <w:kern w:val="0"/>
          <w:sz w:val="32"/>
          <w:szCs w:val="32"/>
        </w:rPr>
        <w:t>Ti+0.3</w:t>
      </w:r>
      <w:r>
        <w:rPr>
          <w:rFonts w:hint="eastAsia" w:ascii="仿宋_GB2312" w:hAnsi="仿宋" w:eastAsia="仿宋_GB2312" w:cs="宋体"/>
          <w:color w:val="000000"/>
          <w:kern w:val="0"/>
          <w:sz w:val="32"/>
          <w:szCs w:val="32"/>
        </w:rPr>
        <w:t>×∑(</w:t>
      </w:r>
      <w:r>
        <w:rPr>
          <w:rFonts w:ascii="仿宋_GB2312" w:hAnsi="仿宋" w:eastAsia="仿宋_GB2312" w:cs="宋体"/>
          <w:color w:val="000000"/>
          <w:kern w:val="0"/>
          <w:sz w:val="32"/>
          <w:szCs w:val="32"/>
        </w:rPr>
        <w:t>Mi</w:t>
      </w:r>
      <w:r>
        <w:rPr>
          <w:rFonts w:hint="eastAsia" w:ascii="仿宋_GB2312" w:hAnsi="仿宋" w:eastAsia="仿宋_GB2312" w:cs="宋体"/>
          <w:color w:val="000000"/>
          <w:kern w:val="0"/>
          <w:sz w:val="32"/>
          <w:szCs w:val="32"/>
        </w:rPr>
        <w:t>×</w:t>
      </w:r>
      <w:r>
        <w:rPr>
          <w:rFonts w:ascii="仿宋_GB2312" w:hAnsi="仿宋" w:eastAsia="仿宋_GB2312" w:cs="宋体"/>
          <w:color w:val="000000"/>
          <w:kern w:val="0"/>
          <w:sz w:val="32"/>
          <w:szCs w:val="32"/>
        </w:rPr>
        <w:t>Yi</w:t>
      </w:r>
      <w:r>
        <w:rPr>
          <w:rFonts w:hint="eastAsia" w:ascii="仿宋_GB2312" w:hAnsi="仿宋" w:eastAsia="仿宋_GB2312" w:cs="宋体"/>
          <w:color w:val="000000"/>
          <w:kern w:val="0"/>
          <w:sz w:val="32"/>
          <w:szCs w:val="32"/>
        </w:rPr>
        <w:t>)</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rPr>
        <w:t>∑</w:t>
      </w:r>
      <w:r>
        <w:rPr>
          <w:rFonts w:ascii="仿宋_GB2312" w:hAnsi="仿宋" w:eastAsia="仿宋_GB2312" w:cs="宋体"/>
          <w:color w:val="000000"/>
          <w:kern w:val="0"/>
          <w:sz w:val="32"/>
          <w:szCs w:val="32"/>
        </w:rPr>
        <w:t>Mi</w:t>
      </w:r>
    </w:p>
    <w:p>
      <w:pPr>
        <w:adjustRightInd w:val="0"/>
        <w:snapToGrid w:val="0"/>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其中：</w:t>
      </w:r>
      <w:r>
        <w:rPr>
          <w:rFonts w:ascii="仿宋_GB2312" w:hAnsi="仿宋" w:eastAsia="仿宋_GB2312" w:cs="宋体"/>
          <w:color w:val="000000"/>
          <w:kern w:val="0"/>
          <w:sz w:val="32"/>
          <w:szCs w:val="32"/>
        </w:rPr>
        <w:t>Ti</w:t>
      </w:r>
      <w:r>
        <w:rPr>
          <w:rFonts w:hint="eastAsia" w:ascii="仿宋_GB2312" w:hAnsi="仿宋" w:eastAsia="仿宋_GB2312" w:cs="宋体"/>
          <w:color w:val="000000"/>
          <w:kern w:val="0"/>
          <w:sz w:val="32"/>
          <w:szCs w:val="32"/>
        </w:rPr>
        <w:t>为培养计划中所列的学位课学分数，</w:t>
      </w:r>
      <w:r>
        <w:rPr>
          <w:rFonts w:ascii="仿宋_GB2312" w:hAnsi="仿宋" w:eastAsia="仿宋_GB2312" w:cs="宋体"/>
          <w:color w:val="000000"/>
          <w:kern w:val="0"/>
          <w:sz w:val="32"/>
          <w:szCs w:val="32"/>
        </w:rPr>
        <w:t>Xi</w:t>
      </w:r>
      <w:r>
        <w:rPr>
          <w:rFonts w:hint="eastAsia" w:ascii="仿宋_GB2312" w:hAnsi="仿宋" w:eastAsia="仿宋_GB2312" w:cs="宋体"/>
          <w:color w:val="000000"/>
          <w:kern w:val="0"/>
          <w:sz w:val="32"/>
          <w:szCs w:val="32"/>
        </w:rPr>
        <w:t>为学位课课程成绩，</w:t>
      </w:r>
      <w:r>
        <w:rPr>
          <w:rFonts w:ascii="仿宋_GB2312" w:hAnsi="仿宋" w:eastAsia="仿宋_GB2312" w:cs="宋体"/>
          <w:color w:val="000000"/>
          <w:kern w:val="0"/>
          <w:sz w:val="32"/>
          <w:szCs w:val="32"/>
        </w:rPr>
        <w:t>Mi</w:t>
      </w:r>
      <w:r>
        <w:rPr>
          <w:rFonts w:hint="eastAsia" w:ascii="仿宋_GB2312" w:hAnsi="仿宋" w:eastAsia="仿宋_GB2312" w:cs="宋体"/>
          <w:color w:val="000000"/>
          <w:kern w:val="0"/>
          <w:sz w:val="32"/>
          <w:szCs w:val="32"/>
        </w:rPr>
        <w:t>为选修课学分数，</w:t>
      </w:r>
      <w:r>
        <w:rPr>
          <w:rFonts w:ascii="仿宋_GB2312" w:hAnsi="仿宋" w:eastAsia="仿宋_GB2312" w:cs="宋体"/>
          <w:color w:val="000000"/>
          <w:kern w:val="0"/>
          <w:sz w:val="32"/>
          <w:szCs w:val="32"/>
        </w:rPr>
        <w:t>Yi</w:t>
      </w:r>
      <w:r>
        <w:rPr>
          <w:rFonts w:hint="eastAsia" w:ascii="仿宋_GB2312" w:hAnsi="仿宋" w:eastAsia="仿宋_GB2312" w:cs="宋体"/>
          <w:color w:val="000000"/>
          <w:kern w:val="0"/>
          <w:sz w:val="32"/>
          <w:szCs w:val="32"/>
        </w:rPr>
        <w:t>为选修课成绩，成绩按百分制计算。成绩记载为五级制时，按以下关系换算：优</w:t>
      </w:r>
      <w:r>
        <w:rPr>
          <w:rFonts w:ascii="仿宋_GB2312" w:hAnsi="仿宋" w:eastAsia="仿宋_GB2312" w:cs="宋体"/>
          <w:color w:val="000000"/>
          <w:kern w:val="0"/>
          <w:sz w:val="32"/>
          <w:szCs w:val="32"/>
        </w:rPr>
        <w:t>=90</w:t>
      </w:r>
      <w:r>
        <w:rPr>
          <w:rFonts w:hint="eastAsia" w:ascii="仿宋_GB2312" w:hAnsi="仿宋" w:eastAsia="仿宋_GB2312" w:cs="宋体"/>
          <w:color w:val="000000"/>
          <w:kern w:val="0"/>
          <w:sz w:val="32"/>
          <w:szCs w:val="32"/>
        </w:rPr>
        <w:t>；良</w:t>
      </w:r>
      <w:r>
        <w:rPr>
          <w:rFonts w:ascii="仿宋_GB2312" w:hAnsi="仿宋" w:eastAsia="仿宋_GB2312" w:cs="宋体"/>
          <w:color w:val="000000"/>
          <w:kern w:val="0"/>
          <w:sz w:val="32"/>
          <w:szCs w:val="32"/>
        </w:rPr>
        <w:t>=80</w:t>
      </w:r>
      <w:r>
        <w:rPr>
          <w:rFonts w:hint="eastAsia" w:ascii="仿宋_GB2312" w:hAnsi="仿宋" w:eastAsia="仿宋_GB2312" w:cs="宋体"/>
          <w:color w:val="000000"/>
          <w:kern w:val="0"/>
          <w:sz w:val="32"/>
          <w:szCs w:val="32"/>
        </w:rPr>
        <w:t>；中</w:t>
      </w:r>
      <w:r>
        <w:rPr>
          <w:rFonts w:ascii="仿宋_GB2312" w:hAnsi="仿宋" w:eastAsia="仿宋_GB2312" w:cs="宋体"/>
          <w:color w:val="000000"/>
          <w:kern w:val="0"/>
          <w:sz w:val="32"/>
          <w:szCs w:val="32"/>
        </w:rPr>
        <w:t>=70</w:t>
      </w:r>
      <w:r>
        <w:rPr>
          <w:rFonts w:hint="eastAsia" w:ascii="仿宋_GB2312" w:hAnsi="仿宋" w:eastAsia="仿宋_GB2312" w:cs="宋体"/>
          <w:color w:val="000000"/>
          <w:kern w:val="0"/>
          <w:sz w:val="32"/>
          <w:szCs w:val="32"/>
        </w:rPr>
        <w:t>；及格</w:t>
      </w:r>
      <w:r>
        <w:rPr>
          <w:rFonts w:ascii="仿宋_GB2312" w:hAnsi="仿宋" w:eastAsia="仿宋_GB2312" w:cs="宋体"/>
          <w:color w:val="000000"/>
          <w:kern w:val="0"/>
          <w:sz w:val="32"/>
          <w:szCs w:val="32"/>
        </w:rPr>
        <w:t>=60</w:t>
      </w:r>
      <w:r>
        <w:rPr>
          <w:rFonts w:hint="eastAsia" w:ascii="仿宋_GB2312" w:hAnsi="仿宋" w:eastAsia="仿宋_GB2312" w:cs="宋体"/>
          <w:color w:val="000000"/>
          <w:kern w:val="0"/>
          <w:sz w:val="32"/>
          <w:szCs w:val="32"/>
        </w:rPr>
        <w:t>；不及格</w:t>
      </w:r>
      <w:r>
        <w:rPr>
          <w:rFonts w:ascii="仿宋_GB2312" w:hAnsi="仿宋" w:eastAsia="仿宋_GB2312" w:cs="宋体"/>
          <w:color w:val="000000"/>
          <w:kern w:val="0"/>
          <w:sz w:val="32"/>
          <w:szCs w:val="32"/>
        </w:rPr>
        <w:t>=50</w:t>
      </w:r>
      <w:r>
        <w:rPr>
          <w:rFonts w:hint="eastAsia" w:ascii="仿宋_GB2312" w:hAnsi="仿宋" w:eastAsia="仿宋_GB2312" w:cs="宋体"/>
          <w:color w:val="000000"/>
          <w:kern w:val="0"/>
          <w:sz w:val="32"/>
          <w:szCs w:val="32"/>
        </w:rPr>
        <w:t>。</w:t>
      </w:r>
    </w:p>
    <w:p>
      <w:pPr>
        <w:adjustRightInd w:val="0"/>
        <w:snapToGrid w:val="0"/>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(二)奖励分</w:t>
      </w:r>
    </w:p>
    <w:p>
      <w:pPr>
        <w:adjustRightInd w:val="0"/>
        <w:snapToGrid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奖励分由班级综合测评工作小组核定。加分细则如下。</w:t>
      </w:r>
    </w:p>
    <w:p>
      <w:pPr>
        <w:adjustRightInd w:val="0"/>
        <w:snapToGrid w:val="0"/>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1.所有奖励分加分项目必须是以中国石油大学(北京)或企业导师所在单位为第一单位。同一内容的论文或科研成果取单项最高分，不累加。所有发表的论文或科研成果均需附有原件及复印件，班级综合测评工作小组审核合格后方有效。</w:t>
      </w:r>
    </w:p>
    <w:p>
      <w:pPr>
        <w:adjustRightInd w:val="0"/>
        <w:snapToGrid w:val="0"/>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2.智育奖励分涉及多人排名的加分情况，个人得分计算方法：</w:t>
      </w:r>
    </w:p>
    <w:p>
      <w:pPr>
        <w:adjustRightInd w:val="0"/>
        <w:snapToGrid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排名第一者(队长)得分为1/2×所获奖项的加分，其他人员分享剩余的1/2×所获奖项的加分；校内导师(企业导师)为第一作者、学生为第二作者的，第二作者得分为2/5×所获奖项的加分，其他人员分享1/10×所获奖项的加分。</w:t>
      </w:r>
    </w:p>
    <w:p>
      <w:pPr>
        <w:adjustRightInd w:val="0"/>
        <w:snapToGrid w:val="0"/>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3.取得下列成绩，按如下规定分别加分。</w:t>
      </w:r>
    </w:p>
    <w:p>
      <w:pPr>
        <w:adjustRightInd w:val="0"/>
        <w:snapToGrid w:val="0"/>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(1)</w:t>
      </w:r>
      <w:r>
        <w:rPr>
          <w:rFonts w:ascii="仿宋_GB2312" w:hAnsi="仿宋" w:eastAsia="仿宋_GB2312" w:cs="宋体"/>
          <w:color w:val="000000"/>
          <w:kern w:val="0"/>
          <w:sz w:val="32"/>
          <w:szCs w:val="32"/>
        </w:rPr>
        <w:t>发表与本人所学专业有关的学术论文</w:t>
      </w:r>
      <w:r>
        <w:rPr>
          <w:rFonts w:hint="eastAsia" w:ascii="仿宋_GB2312" w:hAnsi="仿宋" w:eastAsia="仿宋_GB2312" w:cs="宋体"/>
          <w:color w:val="000000"/>
          <w:kern w:val="0"/>
          <w:sz w:val="32"/>
          <w:szCs w:val="32"/>
        </w:rPr>
        <w:t>、获得专利授权、获得软件著作权</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rPr>
        <w:t>分成八档加分，分别为</w:t>
      </w:r>
      <w:r>
        <w:rPr>
          <w:rFonts w:ascii="仿宋_GB2312" w:hAnsi="仿宋" w:eastAsia="仿宋_GB2312" w:cs="宋体"/>
          <w:color w:val="000000"/>
          <w:kern w:val="0"/>
          <w:sz w:val="32"/>
          <w:szCs w:val="32"/>
        </w:rPr>
        <w:t>50分、30分、15分、10分、5分、3分、1分、0.1分</w:t>
      </w:r>
      <w:r>
        <w:rPr>
          <w:rFonts w:hint="eastAsia" w:ascii="仿宋_GB2312" w:hAnsi="仿宋" w:eastAsia="仿宋_GB2312" w:cs="宋体"/>
          <w:color w:val="000000"/>
          <w:kern w:val="0"/>
          <w:sz w:val="32"/>
          <w:szCs w:val="32"/>
        </w:rPr>
        <w:t>。</w:t>
      </w:r>
      <w:r>
        <w:rPr>
          <w:rFonts w:ascii="仿宋_GB2312" w:hAnsi="仿宋" w:eastAsia="仿宋_GB2312" w:cs="宋体"/>
          <w:color w:val="000000"/>
          <w:kern w:val="0"/>
          <w:sz w:val="32"/>
          <w:szCs w:val="32"/>
        </w:rPr>
        <w:t>在学术会议上宣读并发表与本人所学专业有关的学术论文，</w:t>
      </w:r>
      <w:r>
        <w:rPr>
          <w:rFonts w:hint="eastAsia" w:ascii="仿宋_GB2312" w:hAnsi="仿宋" w:eastAsia="仿宋_GB2312" w:cs="宋体"/>
          <w:color w:val="000000"/>
          <w:kern w:val="0"/>
          <w:sz w:val="32"/>
          <w:szCs w:val="32"/>
        </w:rPr>
        <w:t>根据学术会议级别，分成三档加分，分别为</w:t>
      </w:r>
      <w:r>
        <w:rPr>
          <w:rFonts w:ascii="仿宋_GB2312" w:hAnsi="仿宋" w:eastAsia="仿宋_GB2312" w:cs="宋体"/>
          <w:color w:val="000000"/>
          <w:kern w:val="0"/>
          <w:sz w:val="32"/>
          <w:szCs w:val="32"/>
        </w:rPr>
        <w:t>5分、3分、1分</w:t>
      </w:r>
      <w:r>
        <w:rPr>
          <w:rFonts w:hint="eastAsia" w:ascii="仿宋_GB2312" w:hAnsi="仿宋" w:eastAsia="仿宋_GB2312" w:cs="宋体"/>
          <w:color w:val="000000"/>
          <w:kern w:val="0"/>
          <w:sz w:val="32"/>
          <w:szCs w:val="32"/>
        </w:rPr>
        <w:t>，发表论文摘要，按本规定的</w:t>
      </w:r>
      <w:r>
        <w:rPr>
          <w:rFonts w:ascii="仿宋_GB2312" w:hAnsi="仿宋" w:eastAsia="仿宋_GB2312" w:cs="宋体"/>
          <w:color w:val="000000"/>
          <w:kern w:val="0"/>
          <w:sz w:val="32"/>
          <w:szCs w:val="32"/>
        </w:rPr>
        <w:t>1/4</w:t>
      </w:r>
      <w:r>
        <w:rPr>
          <w:rFonts w:hint="eastAsia" w:ascii="仿宋_GB2312" w:hAnsi="仿宋" w:eastAsia="仿宋_GB2312" w:cs="宋体"/>
          <w:color w:val="000000"/>
          <w:kern w:val="0"/>
          <w:sz w:val="32"/>
          <w:szCs w:val="32"/>
        </w:rPr>
        <w:t>加分。学生学术成果和</w:t>
      </w:r>
      <w:r>
        <w:rPr>
          <w:rFonts w:ascii="仿宋_GB2312" w:hAnsi="仿宋" w:eastAsia="仿宋_GB2312" w:cs="宋体"/>
          <w:color w:val="000000"/>
          <w:kern w:val="0"/>
          <w:sz w:val="32"/>
          <w:szCs w:val="32"/>
        </w:rPr>
        <w:t>参加</w:t>
      </w:r>
      <w:r>
        <w:rPr>
          <w:rFonts w:hint="eastAsia" w:ascii="仿宋_GB2312" w:hAnsi="仿宋" w:eastAsia="仿宋_GB2312" w:cs="宋体"/>
          <w:color w:val="000000"/>
          <w:kern w:val="0"/>
          <w:sz w:val="32"/>
          <w:szCs w:val="32"/>
        </w:rPr>
        <w:t>的会议级别由各学院(研究院)研究生综合测评领导小组单独或与学术委员会共同认定。</w:t>
      </w:r>
    </w:p>
    <w:p>
      <w:pPr>
        <w:adjustRightInd w:val="0"/>
        <w:snapToGrid w:val="0"/>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(2)参加科技创新、学科竞赛活动取得各级奖励者，最高按下表加分：</w:t>
      </w:r>
    </w:p>
    <w:p>
      <w:pPr>
        <w:adjustRightInd w:val="0"/>
        <w:snapToGrid w:val="0"/>
        <w:spacing w:line="560" w:lineRule="exact"/>
        <w:ind w:firstLine="640" w:firstLineChars="200"/>
        <w:rPr>
          <w:rFonts w:ascii="仿宋_GB2312" w:hAnsi="仿宋" w:eastAsia="仿宋_GB2312" w:cs="宋体"/>
          <w:color w:val="000000"/>
          <w:kern w:val="0"/>
          <w:sz w:val="32"/>
          <w:szCs w:val="32"/>
        </w:rPr>
      </w:pPr>
    </w:p>
    <w:tbl>
      <w:tblPr>
        <w:tblStyle w:val="3"/>
        <w:tblW w:w="7325"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31"/>
        <w:gridCol w:w="1831"/>
        <w:gridCol w:w="1831"/>
        <w:gridCol w:w="183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1" w:hRule="atLeast"/>
          <w:jc w:val="center"/>
        </w:trPr>
        <w:tc>
          <w:tcPr>
            <w:tcW w:w="1831" w:type="dxa"/>
            <w:tcBorders>
              <w:top w:val="single" w:color="auto" w:sz="4" w:space="0"/>
              <w:left w:val="single" w:color="auto" w:sz="4" w:space="0"/>
              <w:bottom w:val="single" w:color="auto" w:sz="4" w:space="0"/>
              <w:right w:val="single" w:color="auto" w:sz="4" w:space="0"/>
              <w:tl2br w:val="single" w:color="auto" w:sz="4" w:space="0"/>
            </w:tcBorders>
            <w:vAlign w:val="center"/>
          </w:tcPr>
          <w:p>
            <w:pPr>
              <w:spacing w:line="295" w:lineRule="auto"/>
              <w:jc w:val="center"/>
              <w:rPr>
                <w:rFonts w:hint="eastAsia" w:ascii="仿宋_GB2312" w:hAnsi="宋体" w:eastAsia="仿宋_GB2312"/>
                <w:color w:val="000000"/>
                <w:kern w:val="0"/>
                <w:sz w:val="28"/>
                <w:szCs w:val="28"/>
              </w:rPr>
            </w:pPr>
            <w:r>
              <w:rPr>
                <w:rFonts w:hint="eastAsia" w:ascii="仿宋_GB2312" w:hAnsi="宋体" w:eastAsia="仿宋_GB2312"/>
                <w:color w:val="000000"/>
                <w:kern w:val="0"/>
                <w:sz w:val="28"/>
                <w:szCs w:val="28"/>
              </w:rPr>
              <w:t xml:space="preserve">   等级</w:t>
            </w:r>
          </w:p>
          <w:p>
            <w:pPr>
              <w:spacing w:line="295" w:lineRule="auto"/>
              <w:rPr>
                <w:rFonts w:hint="eastAsia" w:ascii="仿宋_GB2312" w:hAnsi="宋体" w:eastAsia="仿宋_GB2312"/>
                <w:color w:val="000000"/>
                <w:kern w:val="0"/>
                <w:sz w:val="28"/>
                <w:szCs w:val="28"/>
              </w:rPr>
            </w:pPr>
            <w:r>
              <w:rPr>
                <w:rFonts w:hint="eastAsia" w:ascii="仿宋_GB2312" w:hAnsi="宋体" w:eastAsia="仿宋_GB2312"/>
                <w:color w:val="000000"/>
                <w:kern w:val="0"/>
                <w:sz w:val="28"/>
                <w:szCs w:val="28"/>
              </w:rPr>
              <w:t>级别</w:t>
            </w:r>
          </w:p>
        </w:tc>
        <w:tc>
          <w:tcPr>
            <w:tcW w:w="1831" w:type="dxa"/>
            <w:tcBorders>
              <w:top w:val="single" w:color="auto" w:sz="4" w:space="0"/>
              <w:left w:val="single" w:color="auto" w:sz="4" w:space="0"/>
              <w:bottom w:val="single" w:color="auto" w:sz="4" w:space="0"/>
              <w:right w:val="single" w:color="auto" w:sz="4" w:space="0"/>
            </w:tcBorders>
            <w:vAlign w:val="center"/>
          </w:tcPr>
          <w:p>
            <w:pPr>
              <w:spacing w:line="295" w:lineRule="auto"/>
              <w:jc w:val="center"/>
              <w:rPr>
                <w:rFonts w:hint="eastAsia" w:ascii="仿宋_GB2312" w:hAnsi="宋体" w:eastAsia="仿宋_GB2312"/>
                <w:color w:val="000000"/>
                <w:kern w:val="0"/>
                <w:sz w:val="28"/>
                <w:szCs w:val="28"/>
              </w:rPr>
            </w:pPr>
            <w:r>
              <w:rPr>
                <w:rFonts w:hint="eastAsia" w:ascii="仿宋_GB2312" w:hAnsi="宋体" w:eastAsia="仿宋_GB2312"/>
                <w:color w:val="000000"/>
                <w:kern w:val="0"/>
                <w:sz w:val="28"/>
                <w:szCs w:val="28"/>
              </w:rPr>
              <w:t>一等奖</w:t>
            </w:r>
          </w:p>
        </w:tc>
        <w:tc>
          <w:tcPr>
            <w:tcW w:w="1831" w:type="dxa"/>
            <w:tcBorders>
              <w:top w:val="single" w:color="auto" w:sz="4" w:space="0"/>
              <w:left w:val="single" w:color="auto" w:sz="4" w:space="0"/>
              <w:bottom w:val="single" w:color="auto" w:sz="4" w:space="0"/>
              <w:right w:val="single" w:color="auto" w:sz="4" w:space="0"/>
            </w:tcBorders>
            <w:vAlign w:val="center"/>
          </w:tcPr>
          <w:p>
            <w:pPr>
              <w:spacing w:line="295" w:lineRule="auto"/>
              <w:jc w:val="center"/>
              <w:rPr>
                <w:rFonts w:hint="eastAsia" w:ascii="仿宋_GB2312" w:hAnsi="宋体" w:eastAsia="仿宋_GB2312"/>
                <w:color w:val="000000"/>
                <w:kern w:val="0"/>
                <w:sz w:val="28"/>
                <w:szCs w:val="28"/>
              </w:rPr>
            </w:pPr>
            <w:r>
              <w:rPr>
                <w:rFonts w:hint="eastAsia" w:ascii="仿宋_GB2312" w:hAnsi="宋体" w:eastAsia="仿宋_GB2312"/>
                <w:color w:val="000000"/>
                <w:kern w:val="0"/>
                <w:sz w:val="28"/>
                <w:szCs w:val="28"/>
              </w:rPr>
              <w:t>二等奖</w:t>
            </w:r>
          </w:p>
        </w:tc>
        <w:tc>
          <w:tcPr>
            <w:tcW w:w="1832" w:type="dxa"/>
            <w:tcBorders>
              <w:top w:val="single" w:color="auto" w:sz="4" w:space="0"/>
              <w:left w:val="single" w:color="auto" w:sz="4" w:space="0"/>
              <w:bottom w:val="single" w:color="auto" w:sz="4" w:space="0"/>
              <w:right w:val="single" w:color="auto" w:sz="4" w:space="0"/>
            </w:tcBorders>
            <w:vAlign w:val="center"/>
          </w:tcPr>
          <w:p>
            <w:pPr>
              <w:spacing w:line="295" w:lineRule="auto"/>
              <w:jc w:val="center"/>
              <w:rPr>
                <w:rFonts w:hint="eastAsia" w:ascii="仿宋_GB2312" w:hAnsi="宋体" w:eastAsia="仿宋_GB2312"/>
                <w:color w:val="000000"/>
                <w:kern w:val="0"/>
                <w:sz w:val="28"/>
                <w:szCs w:val="28"/>
              </w:rPr>
            </w:pPr>
            <w:r>
              <w:rPr>
                <w:rFonts w:hint="eastAsia" w:ascii="仿宋_GB2312" w:hAnsi="宋体" w:eastAsia="仿宋_GB2312"/>
                <w:color w:val="000000"/>
                <w:kern w:val="0"/>
                <w:sz w:val="28"/>
                <w:szCs w:val="28"/>
              </w:rPr>
              <w:t>三等奖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1" w:hRule="atLeast"/>
          <w:jc w:val="center"/>
        </w:trPr>
        <w:tc>
          <w:tcPr>
            <w:tcW w:w="1831" w:type="dxa"/>
            <w:tcBorders>
              <w:top w:val="single" w:color="auto" w:sz="4" w:space="0"/>
              <w:left w:val="single" w:color="auto" w:sz="4" w:space="0"/>
              <w:bottom w:val="single" w:color="auto" w:sz="4" w:space="0"/>
              <w:right w:val="single" w:color="auto" w:sz="4" w:space="0"/>
            </w:tcBorders>
            <w:vAlign w:val="center"/>
          </w:tcPr>
          <w:p>
            <w:pPr>
              <w:spacing w:line="295" w:lineRule="auto"/>
              <w:jc w:val="center"/>
              <w:rPr>
                <w:rFonts w:hint="eastAsia" w:ascii="仿宋_GB2312" w:hAnsi="宋体" w:eastAsia="仿宋_GB2312"/>
                <w:color w:val="000000"/>
                <w:kern w:val="0"/>
                <w:sz w:val="28"/>
                <w:szCs w:val="28"/>
              </w:rPr>
            </w:pPr>
            <w:r>
              <w:rPr>
                <w:rFonts w:hint="eastAsia" w:ascii="仿宋_GB2312" w:hAnsi="宋体" w:eastAsia="仿宋_GB2312"/>
                <w:color w:val="000000"/>
                <w:kern w:val="0"/>
                <w:sz w:val="28"/>
                <w:szCs w:val="28"/>
              </w:rPr>
              <w:t>国家级</w:t>
            </w:r>
          </w:p>
        </w:tc>
        <w:tc>
          <w:tcPr>
            <w:tcW w:w="1831" w:type="dxa"/>
            <w:tcBorders>
              <w:top w:val="single" w:color="auto" w:sz="4" w:space="0"/>
              <w:left w:val="single" w:color="auto" w:sz="4" w:space="0"/>
              <w:bottom w:val="single" w:color="auto" w:sz="4" w:space="0"/>
              <w:right w:val="single" w:color="auto" w:sz="4" w:space="0"/>
            </w:tcBorders>
            <w:vAlign w:val="center"/>
          </w:tcPr>
          <w:p>
            <w:pPr>
              <w:spacing w:line="295" w:lineRule="auto"/>
              <w:jc w:val="center"/>
              <w:rPr>
                <w:rFonts w:hint="eastAsia" w:ascii="仿宋_GB2312" w:hAnsi="宋体" w:eastAsia="仿宋_GB2312"/>
                <w:color w:val="000000"/>
                <w:kern w:val="0"/>
                <w:sz w:val="28"/>
                <w:szCs w:val="28"/>
              </w:rPr>
            </w:pPr>
            <w:r>
              <w:rPr>
                <w:rFonts w:hint="eastAsia" w:ascii="仿宋_GB2312" w:hAnsi="宋体" w:eastAsia="仿宋_GB2312"/>
                <w:color w:val="000000"/>
                <w:kern w:val="0"/>
                <w:sz w:val="28"/>
                <w:szCs w:val="28"/>
              </w:rPr>
              <w:t>12</w:t>
            </w:r>
          </w:p>
        </w:tc>
        <w:tc>
          <w:tcPr>
            <w:tcW w:w="1831" w:type="dxa"/>
            <w:tcBorders>
              <w:top w:val="single" w:color="auto" w:sz="4" w:space="0"/>
              <w:left w:val="single" w:color="auto" w:sz="4" w:space="0"/>
              <w:bottom w:val="single" w:color="auto" w:sz="4" w:space="0"/>
              <w:right w:val="single" w:color="auto" w:sz="4" w:space="0"/>
            </w:tcBorders>
            <w:vAlign w:val="center"/>
          </w:tcPr>
          <w:p>
            <w:pPr>
              <w:spacing w:line="295" w:lineRule="auto"/>
              <w:jc w:val="center"/>
              <w:rPr>
                <w:rFonts w:hint="eastAsia" w:ascii="仿宋_GB2312" w:hAnsi="宋体" w:eastAsia="仿宋_GB2312"/>
                <w:color w:val="000000"/>
                <w:kern w:val="0"/>
                <w:sz w:val="28"/>
                <w:szCs w:val="28"/>
              </w:rPr>
            </w:pPr>
            <w:r>
              <w:rPr>
                <w:rFonts w:hint="eastAsia" w:ascii="仿宋_GB2312" w:hAnsi="宋体" w:eastAsia="仿宋_GB2312"/>
                <w:color w:val="000000"/>
                <w:kern w:val="0"/>
                <w:sz w:val="28"/>
                <w:szCs w:val="28"/>
              </w:rPr>
              <w:t>8</w:t>
            </w:r>
          </w:p>
        </w:tc>
        <w:tc>
          <w:tcPr>
            <w:tcW w:w="1832" w:type="dxa"/>
            <w:tcBorders>
              <w:top w:val="single" w:color="auto" w:sz="4" w:space="0"/>
              <w:left w:val="single" w:color="auto" w:sz="4" w:space="0"/>
              <w:bottom w:val="single" w:color="auto" w:sz="4" w:space="0"/>
              <w:right w:val="single" w:color="auto" w:sz="4" w:space="0"/>
            </w:tcBorders>
            <w:vAlign w:val="center"/>
          </w:tcPr>
          <w:p>
            <w:pPr>
              <w:spacing w:line="295" w:lineRule="auto"/>
              <w:jc w:val="center"/>
              <w:rPr>
                <w:rFonts w:hint="eastAsia" w:ascii="仿宋_GB2312" w:hAnsi="宋体" w:eastAsia="仿宋_GB2312"/>
                <w:color w:val="000000"/>
                <w:kern w:val="0"/>
                <w:sz w:val="28"/>
                <w:szCs w:val="28"/>
              </w:rPr>
            </w:pPr>
            <w:r>
              <w:rPr>
                <w:rFonts w:hint="eastAsia" w:ascii="仿宋_GB2312" w:hAnsi="宋体" w:eastAsia="仿宋_GB2312"/>
                <w:color w:val="000000"/>
                <w:kern w:val="0"/>
                <w:sz w:val="28"/>
                <w:szCs w:val="28"/>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1" w:hRule="atLeast"/>
          <w:jc w:val="center"/>
        </w:trPr>
        <w:tc>
          <w:tcPr>
            <w:tcW w:w="1831" w:type="dxa"/>
            <w:tcBorders>
              <w:top w:val="single" w:color="auto" w:sz="4" w:space="0"/>
              <w:left w:val="single" w:color="auto" w:sz="4" w:space="0"/>
              <w:bottom w:val="single" w:color="auto" w:sz="4" w:space="0"/>
              <w:right w:val="single" w:color="auto" w:sz="4" w:space="0"/>
            </w:tcBorders>
            <w:vAlign w:val="center"/>
          </w:tcPr>
          <w:p>
            <w:pPr>
              <w:spacing w:line="295" w:lineRule="auto"/>
              <w:jc w:val="center"/>
              <w:rPr>
                <w:rFonts w:hint="eastAsia" w:ascii="仿宋_GB2312" w:hAnsi="宋体" w:eastAsia="仿宋_GB2312"/>
                <w:color w:val="000000"/>
                <w:kern w:val="0"/>
                <w:sz w:val="28"/>
                <w:szCs w:val="28"/>
              </w:rPr>
            </w:pPr>
            <w:r>
              <w:rPr>
                <w:rFonts w:hint="eastAsia" w:ascii="仿宋_GB2312" w:hAnsi="宋体" w:eastAsia="仿宋_GB2312"/>
                <w:color w:val="000000"/>
                <w:kern w:val="0"/>
                <w:sz w:val="28"/>
                <w:szCs w:val="28"/>
              </w:rPr>
              <w:t>省部级</w:t>
            </w:r>
          </w:p>
        </w:tc>
        <w:tc>
          <w:tcPr>
            <w:tcW w:w="1831" w:type="dxa"/>
            <w:tcBorders>
              <w:top w:val="single" w:color="auto" w:sz="4" w:space="0"/>
              <w:left w:val="single" w:color="auto" w:sz="4" w:space="0"/>
              <w:bottom w:val="single" w:color="auto" w:sz="4" w:space="0"/>
              <w:right w:val="single" w:color="auto" w:sz="4" w:space="0"/>
            </w:tcBorders>
            <w:vAlign w:val="center"/>
          </w:tcPr>
          <w:p>
            <w:pPr>
              <w:spacing w:line="295" w:lineRule="auto"/>
              <w:jc w:val="center"/>
              <w:rPr>
                <w:rFonts w:hint="eastAsia" w:ascii="仿宋_GB2312" w:hAnsi="宋体" w:eastAsia="仿宋_GB2312"/>
                <w:color w:val="000000"/>
                <w:kern w:val="0"/>
                <w:sz w:val="28"/>
                <w:szCs w:val="28"/>
              </w:rPr>
            </w:pPr>
            <w:r>
              <w:rPr>
                <w:rFonts w:hint="eastAsia" w:ascii="仿宋_GB2312" w:hAnsi="宋体" w:eastAsia="仿宋_GB2312"/>
                <w:color w:val="000000"/>
                <w:kern w:val="0"/>
                <w:sz w:val="28"/>
                <w:szCs w:val="28"/>
              </w:rPr>
              <w:t>8</w:t>
            </w:r>
          </w:p>
        </w:tc>
        <w:tc>
          <w:tcPr>
            <w:tcW w:w="1831" w:type="dxa"/>
            <w:tcBorders>
              <w:top w:val="single" w:color="auto" w:sz="4" w:space="0"/>
              <w:left w:val="single" w:color="auto" w:sz="4" w:space="0"/>
              <w:bottom w:val="single" w:color="auto" w:sz="4" w:space="0"/>
              <w:right w:val="single" w:color="auto" w:sz="4" w:space="0"/>
            </w:tcBorders>
            <w:vAlign w:val="center"/>
          </w:tcPr>
          <w:p>
            <w:pPr>
              <w:spacing w:line="295" w:lineRule="auto"/>
              <w:jc w:val="center"/>
              <w:rPr>
                <w:rFonts w:hint="eastAsia" w:ascii="仿宋_GB2312" w:hAnsi="宋体" w:eastAsia="仿宋_GB2312"/>
                <w:color w:val="000000"/>
                <w:kern w:val="0"/>
                <w:sz w:val="28"/>
                <w:szCs w:val="28"/>
              </w:rPr>
            </w:pPr>
            <w:r>
              <w:rPr>
                <w:rFonts w:hint="eastAsia" w:ascii="仿宋_GB2312" w:hAnsi="宋体" w:eastAsia="仿宋_GB2312"/>
                <w:color w:val="000000"/>
                <w:kern w:val="0"/>
                <w:sz w:val="28"/>
                <w:szCs w:val="28"/>
              </w:rPr>
              <w:t>6</w:t>
            </w:r>
          </w:p>
        </w:tc>
        <w:tc>
          <w:tcPr>
            <w:tcW w:w="1832" w:type="dxa"/>
            <w:tcBorders>
              <w:top w:val="single" w:color="auto" w:sz="4" w:space="0"/>
              <w:left w:val="single" w:color="auto" w:sz="4" w:space="0"/>
              <w:bottom w:val="single" w:color="auto" w:sz="4" w:space="0"/>
              <w:right w:val="single" w:color="auto" w:sz="4" w:space="0"/>
            </w:tcBorders>
            <w:vAlign w:val="center"/>
          </w:tcPr>
          <w:p>
            <w:pPr>
              <w:spacing w:line="295" w:lineRule="auto"/>
              <w:jc w:val="center"/>
              <w:rPr>
                <w:rFonts w:hint="eastAsia" w:ascii="仿宋_GB2312" w:hAnsi="宋体" w:eastAsia="仿宋_GB2312"/>
                <w:color w:val="000000"/>
                <w:kern w:val="0"/>
                <w:sz w:val="28"/>
                <w:szCs w:val="28"/>
              </w:rPr>
            </w:pPr>
            <w:r>
              <w:rPr>
                <w:rFonts w:hint="eastAsia" w:ascii="仿宋_GB2312" w:hAnsi="宋体" w:eastAsia="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1" w:hRule="atLeast"/>
          <w:jc w:val="center"/>
        </w:trPr>
        <w:tc>
          <w:tcPr>
            <w:tcW w:w="1831" w:type="dxa"/>
            <w:tcBorders>
              <w:top w:val="single" w:color="auto" w:sz="4" w:space="0"/>
              <w:left w:val="single" w:color="auto" w:sz="4" w:space="0"/>
              <w:bottom w:val="single" w:color="auto" w:sz="4" w:space="0"/>
              <w:right w:val="single" w:color="auto" w:sz="4" w:space="0"/>
            </w:tcBorders>
            <w:vAlign w:val="center"/>
          </w:tcPr>
          <w:p>
            <w:pPr>
              <w:spacing w:line="295" w:lineRule="auto"/>
              <w:jc w:val="center"/>
              <w:rPr>
                <w:rFonts w:hint="eastAsia" w:ascii="仿宋_GB2312" w:hAnsi="宋体" w:eastAsia="仿宋_GB2312"/>
                <w:color w:val="000000"/>
                <w:kern w:val="0"/>
                <w:sz w:val="28"/>
                <w:szCs w:val="28"/>
              </w:rPr>
            </w:pPr>
            <w:r>
              <w:rPr>
                <w:rFonts w:hint="eastAsia" w:ascii="仿宋_GB2312" w:hAnsi="宋体" w:eastAsia="仿宋_GB2312"/>
                <w:color w:val="000000"/>
                <w:kern w:val="0"/>
                <w:sz w:val="28"/>
                <w:szCs w:val="28"/>
              </w:rPr>
              <w:t>校级</w:t>
            </w:r>
          </w:p>
        </w:tc>
        <w:tc>
          <w:tcPr>
            <w:tcW w:w="1831" w:type="dxa"/>
            <w:tcBorders>
              <w:top w:val="single" w:color="auto" w:sz="4" w:space="0"/>
              <w:left w:val="single" w:color="auto" w:sz="4" w:space="0"/>
              <w:bottom w:val="single" w:color="auto" w:sz="4" w:space="0"/>
              <w:right w:val="single" w:color="auto" w:sz="4" w:space="0"/>
            </w:tcBorders>
            <w:vAlign w:val="center"/>
          </w:tcPr>
          <w:p>
            <w:pPr>
              <w:spacing w:line="295" w:lineRule="auto"/>
              <w:jc w:val="center"/>
              <w:rPr>
                <w:rFonts w:hint="eastAsia" w:ascii="仿宋_GB2312" w:hAnsi="宋体" w:eastAsia="仿宋_GB2312"/>
                <w:color w:val="000000"/>
                <w:kern w:val="0"/>
                <w:sz w:val="28"/>
                <w:szCs w:val="28"/>
              </w:rPr>
            </w:pPr>
            <w:r>
              <w:rPr>
                <w:rFonts w:hint="eastAsia" w:ascii="仿宋_GB2312" w:hAnsi="宋体" w:eastAsia="仿宋_GB2312"/>
                <w:color w:val="000000"/>
                <w:kern w:val="0"/>
                <w:sz w:val="28"/>
                <w:szCs w:val="28"/>
              </w:rPr>
              <w:t>5</w:t>
            </w:r>
          </w:p>
        </w:tc>
        <w:tc>
          <w:tcPr>
            <w:tcW w:w="1831" w:type="dxa"/>
            <w:tcBorders>
              <w:top w:val="single" w:color="auto" w:sz="4" w:space="0"/>
              <w:left w:val="single" w:color="auto" w:sz="4" w:space="0"/>
              <w:bottom w:val="single" w:color="auto" w:sz="4" w:space="0"/>
              <w:right w:val="single" w:color="auto" w:sz="4" w:space="0"/>
            </w:tcBorders>
            <w:vAlign w:val="center"/>
          </w:tcPr>
          <w:p>
            <w:pPr>
              <w:spacing w:line="295" w:lineRule="auto"/>
              <w:jc w:val="center"/>
              <w:rPr>
                <w:rFonts w:hint="eastAsia" w:ascii="仿宋_GB2312" w:hAnsi="宋体" w:eastAsia="仿宋_GB2312"/>
                <w:color w:val="000000"/>
                <w:kern w:val="0"/>
                <w:sz w:val="28"/>
                <w:szCs w:val="28"/>
              </w:rPr>
            </w:pPr>
            <w:r>
              <w:rPr>
                <w:rFonts w:hint="eastAsia" w:ascii="仿宋_GB2312" w:hAnsi="宋体" w:eastAsia="仿宋_GB2312"/>
                <w:color w:val="000000"/>
                <w:kern w:val="0"/>
                <w:sz w:val="28"/>
                <w:szCs w:val="28"/>
              </w:rPr>
              <w:t>3</w:t>
            </w:r>
          </w:p>
        </w:tc>
        <w:tc>
          <w:tcPr>
            <w:tcW w:w="1832" w:type="dxa"/>
            <w:tcBorders>
              <w:top w:val="single" w:color="auto" w:sz="4" w:space="0"/>
              <w:left w:val="single" w:color="auto" w:sz="4" w:space="0"/>
              <w:bottom w:val="single" w:color="auto" w:sz="4" w:space="0"/>
              <w:right w:val="single" w:color="auto" w:sz="4" w:space="0"/>
            </w:tcBorders>
            <w:vAlign w:val="center"/>
          </w:tcPr>
          <w:p>
            <w:pPr>
              <w:spacing w:line="295" w:lineRule="auto"/>
              <w:jc w:val="center"/>
              <w:rPr>
                <w:rFonts w:hint="eastAsia" w:ascii="仿宋_GB2312" w:hAnsi="宋体" w:eastAsia="仿宋_GB2312"/>
                <w:color w:val="000000"/>
                <w:kern w:val="0"/>
                <w:sz w:val="28"/>
                <w:szCs w:val="28"/>
              </w:rPr>
            </w:pPr>
            <w:r>
              <w:rPr>
                <w:rFonts w:hint="eastAsia" w:ascii="仿宋_GB2312" w:hAnsi="宋体" w:eastAsia="仿宋_GB2312"/>
                <w:color w:val="000000"/>
                <w:kern w:val="0"/>
                <w:sz w:val="28"/>
                <w:szCs w:val="28"/>
              </w:rPr>
              <w:t>2</w:t>
            </w:r>
          </w:p>
        </w:tc>
      </w:tr>
    </w:tbl>
    <w:p>
      <w:pPr>
        <w:adjustRightInd w:val="0"/>
        <w:snapToGrid w:val="0"/>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 xml:space="preserve"> (3)获得科技成果奖者，最高按照下表加分：</w:t>
      </w:r>
    </w:p>
    <w:tbl>
      <w:tblPr>
        <w:tblStyle w:val="3"/>
        <w:tblW w:w="71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8"/>
        <w:gridCol w:w="2517"/>
        <w:gridCol w:w="2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4615" w:type="dxa"/>
            <w:gridSpan w:val="2"/>
            <w:vAlign w:val="center"/>
          </w:tcPr>
          <w:p>
            <w:pPr>
              <w:adjustRightInd w:val="0"/>
              <w:snapToGrid w:val="0"/>
              <w:spacing w:line="560" w:lineRule="exact"/>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级别</w:t>
            </w:r>
          </w:p>
        </w:tc>
        <w:tc>
          <w:tcPr>
            <w:tcW w:w="2515" w:type="dxa"/>
            <w:vAlign w:val="center"/>
          </w:tcPr>
          <w:p>
            <w:pPr>
              <w:adjustRightInd w:val="0"/>
              <w:snapToGrid w:val="0"/>
              <w:spacing w:line="560" w:lineRule="exact"/>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2098" w:type="dxa"/>
            <w:vMerge w:val="restart"/>
            <w:vAlign w:val="center"/>
          </w:tcPr>
          <w:p>
            <w:pPr>
              <w:adjustRightInd w:val="0"/>
              <w:snapToGrid w:val="0"/>
              <w:spacing w:line="560" w:lineRule="exact"/>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国家级</w:t>
            </w:r>
          </w:p>
        </w:tc>
        <w:tc>
          <w:tcPr>
            <w:tcW w:w="2517" w:type="dxa"/>
            <w:vAlign w:val="center"/>
          </w:tcPr>
          <w:p>
            <w:pPr>
              <w:adjustRightInd w:val="0"/>
              <w:snapToGrid w:val="0"/>
              <w:spacing w:line="560" w:lineRule="exact"/>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特等奖</w:t>
            </w:r>
          </w:p>
        </w:tc>
        <w:tc>
          <w:tcPr>
            <w:tcW w:w="2515" w:type="dxa"/>
            <w:vAlign w:val="center"/>
          </w:tcPr>
          <w:p>
            <w:pPr>
              <w:adjustRightInd w:val="0"/>
              <w:snapToGrid w:val="0"/>
              <w:spacing w:line="560" w:lineRule="exact"/>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2098" w:type="dxa"/>
            <w:vMerge w:val="continue"/>
            <w:vAlign w:val="center"/>
          </w:tcPr>
          <w:p>
            <w:pPr>
              <w:adjustRightInd w:val="0"/>
              <w:snapToGrid w:val="0"/>
              <w:spacing w:line="560" w:lineRule="exact"/>
              <w:ind w:firstLine="560" w:firstLineChars="200"/>
              <w:jc w:val="center"/>
              <w:rPr>
                <w:rFonts w:ascii="仿宋_GB2312" w:hAnsi="仿宋" w:eastAsia="仿宋_GB2312" w:cs="宋体"/>
                <w:color w:val="000000"/>
                <w:kern w:val="0"/>
                <w:sz w:val="28"/>
                <w:szCs w:val="28"/>
              </w:rPr>
            </w:pPr>
          </w:p>
        </w:tc>
        <w:tc>
          <w:tcPr>
            <w:tcW w:w="2517" w:type="dxa"/>
            <w:vAlign w:val="center"/>
          </w:tcPr>
          <w:p>
            <w:pPr>
              <w:adjustRightInd w:val="0"/>
              <w:snapToGrid w:val="0"/>
              <w:spacing w:line="560" w:lineRule="exact"/>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一等奖</w:t>
            </w:r>
          </w:p>
        </w:tc>
        <w:tc>
          <w:tcPr>
            <w:tcW w:w="2515" w:type="dxa"/>
            <w:vAlign w:val="center"/>
          </w:tcPr>
          <w:p>
            <w:pPr>
              <w:adjustRightInd w:val="0"/>
              <w:snapToGrid w:val="0"/>
              <w:spacing w:line="560" w:lineRule="exact"/>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2098" w:type="dxa"/>
            <w:vMerge w:val="continue"/>
            <w:vAlign w:val="center"/>
          </w:tcPr>
          <w:p>
            <w:pPr>
              <w:adjustRightInd w:val="0"/>
              <w:snapToGrid w:val="0"/>
              <w:spacing w:line="560" w:lineRule="exact"/>
              <w:ind w:firstLine="560" w:firstLineChars="200"/>
              <w:jc w:val="center"/>
              <w:rPr>
                <w:rFonts w:ascii="仿宋_GB2312" w:hAnsi="仿宋" w:eastAsia="仿宋_GB2312" w:cs="宋体"/>
                <w:color w:val="000000"/>
                <w:kern w:val="0"/>
                <w:sz w:val="28"/>
                <w:szCs w:val="28"/>
              </w:rPr>
            </w:pPr>
          </w:p>
        </w:tc>
        <w:tc>
          <w:tcPr>
            <w:tcW w:w="2517" w:type="dxa"/>
            <w:vAlign w:val="center"/>
          </w:tcPr>
          <w:p>
            <w:pPr>
              <w:adjustRightInd w:val="0"/>
              <w:snapToGrid w:val="0"/>
              <w:spacing w:line="560" w:lineRule="exact"/>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二等奖</w:t>
            </w:r>
          </w:p>
        </w:tc>
        <w:tc>
          <w:tcPr>
            <w:tcW w:w="2515" w:type="dxa"/>
            <w:vAlign w:val="center"/>
          </w:tcPr>
          <w:p>
            <w:pPr>
              <w:adjustRightInd w:val="0"/>
              <w:snapToGrid w:val="0"/>
              <w:spacing w:line="560" w:lineRule="exact"/>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2098" w:type="dxa"/>
            <w:vMerge w:val="continue"/>
            <w:vAlign w:val="center"/>
          </w:tcPr>
          <w:p>
            <w:pPr>
              <w:adjustRightInd w:val="0"/>
              <w:snapToGrid w:val="0"/>
              <w:spacing w:line="560" w:lineRule="exact"/>
              <w:ind w:firstLine="560" w:firstLineChars="200"/>
              <w:jc w:val="center"/>
              <w:rPr>
                <w:rFonts w:ascii="仿宋_GB2312" w:hAnsi="仿宋" w:eastAsia="仿宋_GB2312" w:cs="宋体"/>
                <w:color w:val="000000"/>
                <w:kern w:val="0"/>
                <w:sz w:val="28"/>
                <w:szCs w:val="28"/>
              </w:rPr>
            </w:pPr>
          </w:p>
        </w:tc>
        <w:tc>
          <w:tcPr>
            <w:tcW w:w="2517" w:type="dxa"/>
            <w:vAlign w:val="center"/>
          </w:tcPr>
          <w:p>
            <w:pPr>
              <w:adjustRightInd w:val="0"/>
              <w:snapToGrid w:val="0"/>
              <w:spacing w:line="560" w:lineRule="exact"/>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三等奖</w:t>
            </w:r>
          </w:p>
        </w:tc>
        <w:tc>
          <w:tcPr>
            <w:tcW w:w="2515" w:type="dxa"/>
            <w:vAlign w:val="center"/>
          </w:tcPr>
          <w:p>
            <w:pPr>
              <w:adjustRightInd w:val="0"/>
              <w:snapToGrid w:val="0"/>
              <w:spacing w:line="560" w:lineRule="exact"/>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2098" w:type="dxa"/>
            <w:vMerge w:val="restart"/>
            <w:vAlign w:val="center"/>
          </w:tcPr>
          <w:p>
            <w:pPr>
              <w:adjustRightInd w:val="0"/>
              <w:snapToGrid w:val="0"/>
              <w:spacing w:line="560" w:lineRule="exact"/>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省部级</w:t>
            </w:r>
          </w:p>
        </w:tc>
        <w:tc>
          <w:tcPr>
            <w:tcW w:w="2517" w:type="dxa"/>
            <w:vAlign w:val="center"/>
          </w:tcPr>
          <w:p>
            <w:pPr>
              <w:adjustRightInd w:val="0"/>
              <w:snapToGrid w:val="0"/>
              <w:spacing w:line="560" w:lineRule="exact"/>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特等奖</w:t>
            </w:r>
          </w:p>
        </w:tc>
        <w:tc>
          <w:tcPr>
            <w:tcW w:w="2515" w:type="dxa"/>
            <w:vAlign w:val="center"/>
          </w:tcPr>
          <w:p>
            <w:pPr>
              <w:adjustRightInd w:val="0"/>
              <w:snapToGrid w:val="0"/>
              <w:spacing w:line="560" w:lineRule="exact"/>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2098" w:type="dxa"/>
            <w:vMerge w:val="continue"/>
            <w:vAlign w:val="center"/>
          </w:tcPr>
          <w:p>
            <w:pPr>
              <w:adjustRightInd w:val="0"/>
              <w:snapToGrid w:val="0"/>
              <w:spacing w:line="560" w:lineRule="exact"/>
              <w:ind w:firstLine="560" w:firstLineChars="200"/>
              <w:jc w:val="center"/>
              <w:rPr>
                <w:rFonts w:ascii="仿宋_GB2312" w:hAnsi="仿宋" w:eastAsia="仿宋_GB2312" w:cs="宋体"/>
                <w:color w:val="000000"/>
                <w:kern w:val="0"/>
                <w:sz w:val="28"/>
                <w:szCs w:val="28"/>
              </w:rPr>
            </w:pPr>
          </w:p>
        </w:tc>
        <w:tc>
          <w:tcPr>
            <w:tcW w:w="2517" w:type="dxa"/>
            <w:vAlign w:val="center"/>
          </w:tcPr>
          <w:p>
            <w:pPr>
              <w:adjustRightInd w:val="0"/>
              <w:snapToGrid w:val="0"/>
              <w:spacing w:line="560" w:lineRule="exact"/>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一等奖</w:t>
            </w:r>
          </w:p>
        </w:tc>
        <w:tc>
          <w:tcPr>
            <w:tcW w:w="2515" w:type="dxa"/>
            <w:vAlign w:val="center"/>
          </w:tcPr>
          <w:p>
            <w:pPr>
              <w:adjustRightInd w:val="0"/>
              <w:snapToGrid w:val="0"/>
              <w:spacing w:line="560" w:lineRule="exact"/>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2098" w:type="dxa"/>
            <w:vMerge w:val="continue"/>
            <w:vAlign w:val="center"/>
          </w:tcPr>
          <w:p>
            <w:pPr>
              <w:adjustRightInd w:val="0"/>
              <w:snapToGrid w:val="0"/>
              <w:spacing w:line="560" w:lineRule="exact"/>
              <w:ind w:firstLine="560" w:firstLineChars="200"/>
              <w:jc w:val="center"/>
              <w:rPr>
                <w:rFonts w:ascii="仿宋_GB2312" w:hAnsi="仿宋" w:eastAsia="仿宋_GB2312" w:cs="宋体"/>
                <w:color w:val="000000"/>
                <w:kern w:val="0"/>
                <w:sz w:val="28"/>
                <w:szCs w:val="28"/>
              </w:rPr>
            </w:pPr>
          </w:p>
        </w:tc>
        <w:tc>
          <w:tcPr>
            <w:tcW w:w="2517" w:type="dxa"/>
            <w:vAlign w:val="center"/>
          </w:tcPr>
          <w:p>
            <w:pPr>
              <w:adjustRightInd w:val="0"/>
              <w:snapToGrid w:val="0"/>
              <w:spacing w:line="560" w:lineRule="exact"/>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二等奖</w:t>
            </w:r>
          </w:p>
        </w:tc>
        <w:tc>
          <w:tcPr>
            <w:tcW w:w="2515" w:type="dxa"/>
            <w:vAlign w:val="center"/>
          </w:tcPr>
          <w:p>
            <w:pPr>
              <w:adjustRightInd w:val="0"/>
              <w:snapToGrid w:val="0"/>
              <w:spacing w:line="560" w:lineRule="exact"/>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2098" w:type="dxa"/>
            <w:vMerge w:val="continue"/>
            <w:vAlign w:val="center"/>
          </w:tcPr>
          <w:p>
            <w:pPr>
              <w:adjustRightInd w:val="0"/>
              <w:snapToGrid w:val="0"/>
              <w:spacing w:line="560" w:lineRule="exact"/>
              <w:ind w:firstLine="560" w:firstLineChars="200"/>
              <w:jc w:val="center"/>
              <w:rPr>
                <w:rFonts w:ascii="仿宋_GB2312" w:hAnsi="仿宋" w:eastAsia="仿宋_GB2312" w:cs="宋体"/>
                <w:color w:val="000000"/>
                <w:kern w:val="0"/>
                <w:sz w:val="28"/>
                <w:szCs w:val="28"/>
              </w:rPr>
            </w:pPr>
          </w:p>
        </w:tc>
        <w:tc>
          <w:tcPr>
            <w:tcW w:w="2517" w:type="dxa"/>
            <w:vAlign w:val="center"/>
          </w:tcPr>
          <w:p>
            <w:pPr>
              <w:adjustRightInd w:val="0"/>
              <w:snapToGrid w:val="0"/>
              <w:spacing w:line="560" w:lineRule="exact"/>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三等奖</w:t>
            </w:r>
          </w:p>
        </w:tc>
        <w:tc>
          <w:tcPr>
            <w:tcW w:w="2515" w:type="dxa"/>
            <w:vAlign w:val="center"/>
          </w:tcPr>
          <w:p>
            <w:pPr>
              <w:adjustRightInd w:val="0"/>
              <w:snapToGrid w:val="0"/>
              <w:spacing w:line="560" w:lineRule="exact"/>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5</w:t>
            </w:r>
          </w:p>
        </w:tc>
      </w:tr>
    </w:tbl>
    <w:p>
      <w:pPr>
        <w:adjustRightInd w:val="0"/>
        <w:snapToGrid w:val="0"/>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 xml:space="preserve"> (三)惩罚分</w:t>
      </w:r>
    </w:p>
    <w:p>
      <w:pPr>
        <w:adjustRightInd w:val="0"/>
        <w:snapToGrid w:val="0"/>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惩罚分由班级综合测评工作小组核定。扣分细则如下：</w:t>
      </w:r>
    </w:p>
    <w:p>
      <w:pPr>
        <w:adjustRightInd w:val="0"/>
        <w:snapToGrid w:val="0"/>
        <w:spacing w:line="560" w:lineRule="exact"/>
        <w:ind w:firstLine="640" w:firstLineChars="200"/>
        <w:rPr>
          <w:rFonts w:ascii="仿宋_GB2312" w:hAnsi="仿宋" w:eastAsia="仿宋_GB2312" w:cs="宋体"/>
          <w:color w:val="000000"/>
          <w:kern w:val="0"/>
          <w:sz w:val="32"/>
          <w:szCs w:val="32"/>
        </w:rPr>
      </w:pPr>
      <w:r>
        <w:rPr>
          <w:rFonts w:ascii="仿宋_GB2312" w:hAnsi="仿宋" w:eastAsia="仿宋_GB2312" w:cs="宋体"/>
          <w:color w:val="000000"/>
          <w:kern w:val="0"/>
          <w:sz w:val="32"/>
          <w:szCs w:val="32"/>
        </w:rPr>
        <w:t>1.文献综述</w:t>
      </w:r>
      <w:r>
        <w:rPr>
          <w:rFonts w:hint="eastAsia" w:ascii="仿宋_GB2312" w:hAnsi="仿宋" w:eastAsia="仿宋_GB2312" w:cs="宋体"/>
          <w:color w:val="000000"/>
          <w:kern w:val="0"/>
          <w:sz w:val="32"/>
          <w:szCs w:val="32"/>
        </w:rPr>
        <w:t>、开题报告没有按时完成者</w:t>
      </w:r>
      <w:r>
        <w:rPr>
          <w:rFonts w:ascii="仿宋_GB2312" w:hAnsi="仿宋" w:eastAsia="仿宋_GB2312" w:cs="宋体"/>
          <w:color w:val="000000"/>
          <w:kern w:val="0"/>
          <w:sz w:val="32"/>
          <w:szCs w:val="32"/>
        </w:rPr>
        <w:t>(以学位办公室等职能部门规定的时间为准)，扣10</w:t>
      </w:r>
      <w:r>
        <w:rPr>
          <w:rFonts w:hint="eastAsia" w:ascii="仿宋_GB2312" w:hAnsi="仿宋" w:eastAsia="仿宋_GB2312" w:cs="宋体"/>
          <w:color w:val="000000"/>
          <w:kern w:val="0"/>
          <w:sz w:val="32"/>
          <w:szCs w:val="32"/>
        </w:rPr>
        <w:t>分；</w:t>
      </w:r>
    </w:p>
    <w:p>
      <w:pPr>
        <w:adjustRightInd w:val="0"/>
        <w:snapToGrid w:val="0"/>
        <w:spacing w:line="560" w:lineRule="exact"/>
        <w:ind w:firstLine="640" w:firstLineChars="200"/>
        <w:rPr>
          <w:rFonts w:ascii="仿宋_GB2312" w:hAnsi="仿宋" w:eastAsia="仿宋_GB2312" w:cs="宋体"/>
          <w:color w:val="000000"/>
          <w:kern w:val="0"/>
          <w:sz w:val="32"/>
          <w:szCs w:val="32"/>
        </w:rPr>
      </w:pPr>
      <w:r>
        <w:rPr>
          <w:rFonts w:ascii="仿宋_GB2312" w:hAnsi="仿宋" w:eastAsia="仿宋_GB2312" w:cs="宋体"/>
          <w:color w:val="000000"/>
          <w:kern w:val="0"/>
          <w:sz w:val="32"/>
          <w:szCs w:val="32"/>
        </w:rPr>
        <w:t>2.经鉴定确认剽窃他人学术成果者或非法转让技术成果者，扣30</w:t>
      </w:r>
      <w:r>
        <w:rPr>
          <w:rFonts w:hint="eastAsia" w:ascii="仿宋_GB2312" w:hAnsi="仿宋" w:eastAsia="仿宋_GB2312" w:cs="宋体"/>
          <w:color w:val="000000"/>
          <w:kern w:val="0"/>
          <w:sz w:val="32"/>
          <w:szCs w:val="32"/>
        </w:rPr>
        <w:t>分；</w:t>
      </w:r>
    </w:p>
    <w:p>
      <w:pPr>
        <w:adjustRightInd w:val="0"/>
        <w:snapToGrid w:val="0"/>
        <w:spacing w:line="560" w:lineRule="exact"/>
        <w:ind w:firstLine="640" w:firstLineChars="200"/>
        <w:rPr>
          <w:rFonts w:ascii="仿宋_GB2312" w:hAnsi="仿宋" w:eastAsia="仿宋_GB2312" w:cs="宋体"/>
          <w:color w:val="000000"/>
          <w:kern w:val="0"/>
          <w:sz w:val="32"/>
          <w:szCs w:val="32"/>
        </w:rPr>
      </w:pPr>
      <w:r>
        <w:rPr>
          <w:rFonts w:ascii="仿宋_GB2312" w:hAnsi="仿宋" w:eastAsia="仿宋_GB2312" w:cs="宋体"/>
          <w:color w:val="000000"/>
          <w:kern w:val="0"/>
          <w:sz w:val="32"/>
          <w:szCs w:val="32"/>
        </w:rPr>
        <w:t>3.经鉴定确认个人考试成绩造假者，扣30分。</w:t>
      </w:r>
    </w:p>
    <w:p>
      <w:pPr>
        <w:adjustRightInd w:val="0"/>
        <w:snapToGrid w:val="0"/>
        <w:spacing w:line="560" w:lineRule="exact"/>
        <w:ind w:firstLine="643" w:firstLineChars="200"/>
        <w:rPr>
          <w:rFonts w:ascii="仿宋_GB2312" w:hAnsi="仿宋" w:eastAsia="仿宋_GB2312" w:cs="宋体"/>
          <w:b/>
          <w:color w:val="000000"/>
          <w:kern w:val="0"/>
          <w:sz w:val="32"/>
          <w:szCs w:val="32"/>
        </w:rPr>
      </w:pPr>
      <w:r>
        <w:rPr>
          <w:rFonts w:hint="eastAsia" w:ascii="仿宋_GB2312" w:hAnsi="仿宋" w:eastAsia="仿宋_GB2312" w:cs="宋体"/>
          <w:b/>
          <w:color w:val="000000"/>
          <w:kern w:val="0"/>
          <w:sz w:val="32"/>
          <w:szCs w:val="32"/>
        </w:rPr>
        <w:t>五、文体活动测评</w:t>
      </w:r>
    </w:p>
    <w:p>
      <w:pPr>
        <w:adjustRightInd w:val="0"/>
        <w:snapToGrid w:val="0"/>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文体活动分=100分×个人文体活动总分/文体活动基准分</w:t>
      </w:r>
    </w:p>
    <w:p>
      <w:pPr>
        <w:adjustRightInd w:val="0"/>
        <w:snapToGrid w:val="0"/>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个人文体活动总分</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rPr>
        <w:t>基础分</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rPr>
        <w:t>奖惩分</w:t>
      </w:r>
    </w:p>
    <w:p>
      <w:pPr>
        <w:adjustRightInd w:val="0"/>
        <w:snapToGrid w:val="0"/>
        <w:spacing w:line="560" w:lineRule="exact"/>
        <w:ind w:firstLine="640" w:firstLineChars="200"/>
        <w:rPr>
          <w:rFonts w:ascii="仿宋_GB2312" w:hAnsi="仿宋" w:eastAsia="仿宋_GB2312" w:cs="宋体"/>
          <w:color w:val="000000"/>
          <w:kern w:val="0"/>
          <w:sz w:val="32"/>
          <w:szCs w:val="32"/>
          <w:u w:val="single"/>
        </w:rPr>
      </w:pPr>
      <w:r>
        <w:rPr>
          <w:rFonts w:hint="eastAsia" w:ascii="仿宋_GB2312" w:hAnsi="仿宋" w:eastAsia="仿宋_GB2312" w:cs="宋体"/>
          <w:color w:val="000000"/>
          <w:kern w:val="0"/>
          <w:sz w:val="32"/>
          <w:szCs w:val="32"/>
        </w:rPr>
        <w:t>文体活动基准分取学生所在集体参评成员的最高个人文体活动总分</w:t>
      </w:r>
    </w:p>
    <w:p>
      <w:pPr>
        <w:adjustRightInd w:val="0"/>
        <w:snapToGrid w:val="0"/>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(一)基础分(</w:t>
      </w:r>
      <w:r>
        <w:rPr>
          <w:rFonts w:ascii="仿宋_GB2312" w:hAnsi="仿宋" w:eastAsia="仿宋_GB2312" w:cs="宋体"/>
          <w:color w:val="000000"/>
          <w:kern w:val="0"/>
          <w:sz w:val="32"/>
          <w:szCs w:val="32"/>
        </w:rPr>
        <w:t>100</w:t>
      </w:r>
      <w:r>
        <w:rPr>
          <w:rFonts w:hint="eastAsia" w:ascii="仿宋_GB2312" w:hAnsi="仿宋" w:eastAsia="仿宋_GB2312" w:cs="宋体"/>
          <w:color w:val="000000"/>
          <w:kern w:val="0"/>
          <w:sz w:val="32"/>
          <w:szCs w:val="32"/>
        </w:rPr>
        <w:t>分)</w:t>
      </w:r>
    </w:p>
    <w:p>
      <w:pPr>
        <w:adjustRightInd w:val="0"/>
        <w:snapToGrid w:val="0"/>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(二)奖励分</w:t>
      </w:r>
    </w:p>
    <w:p>
      <w:pPr>
        <w:adjustRightInd w:val="0"/>
        <w:snapToGrid w:val="0"/>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奖励分由班级综合测评工作小组核定。加分细则如下。</w:t>
      </w:r>
    </w:p>
    <w:p>
      <w:pPr>
        <w:adjustRightInd w:val="0"/>
        <w:snapToGrid w:val="0"/>
        <w:spacing w:line="560" w:lineRule="exact"/>
        <w:ind w:firstLine="640" w:firstLineChars="200"/>
        <w:rPr>
          <w:rFonts w:ascii="仿宋_GB2312" w:hAnsi="仿宋" w:eastAsia="仿宋_GB2312" w:cs="宋体"/>
          <w:color w:val="000000"/>
          <w:kern w:val="0"/>
          <w:sz w:val="32"/>
          <w:szCs w:val="32"/>
        </w:rPr>
      </w:pPr>
      <w:r>
        <w:rPr>
          <w:rFonts w:ascii="仿宋_GB2312" w:hAnsi="仿宋" w:eastAsia="仿宋_GB2312" w:cs="宋体"/>
          <w:color w:val="000000"/>
          <w:kern w:val="0"/>
          <w:sz w:val="32"/>
          <w:szCs w:val="32"/>
        </w:rPr>
        <w:t>1</w:t>
      </w:r>
      <w:r>
        <w:rPr>
          <w:rFonts w:hint="eastAsia" w:ascii="仿宋_GB2312" w:hAnsi="仿宋" w:eastAsia="仿宋_GB2312" w:cs="宋体"/>
          <w:color w:val="000000"/>
          <w:kern w:val="0"/>
          <w:sz w:val="32"/>
          <w:szCs w:val="32"/>
        </w:rPr>
        <w:t>.文体活动加分项主要依据校机关和体育教学部组织的校级及以上活动加分，各类兴趣类社团活动不加分。</w:t>
      </w:r>
    </w:p>
    <w:p>
      <w:pPr>
        <w:adjustRightInd w:val="0"/>
        <w:snapToGrid w:val="0"/>
        <w:spacing w:line="560" w:lineRule="exact"/>
        <w:ind w:firstLine="640" w:firstLineChars="200"/>
        <w:rPr>
          <w:rFonts w:ascii="仿宋_GB2312" w:hAnsi="仿宋" w:eastAsia="仿宋_GB2312" w:cs="宋体"/>
          <w:color w:val="000000"/>
          <w:kern w:val="0"/>
          <w:sz w:val="32"/>
          <w:szCs w:val="32"/>
        </w:rPr>
      </w:pPr>
      <w:r>
        <w:rPr>
          <w:rFonts w:ascii="仿宋_GB2312" w:hAnsi="仿宋" w:eastAsia="仿宋_GB2312" w:cs="宋体"/>
          <w:color w:val="000000"/>
          <w:kern w:val="0"/>
          <w:sz w:val="32"/>
          <w:szCs w:val="32"/>
        </w:rPr>
        <w:t>2.</w:t>
      </w:r>
      <w:r>
        <w:rPr>
          <w:rFonts w:hint="eastAsia" w:ascii="仿宋_GB2312" w:hAnsi="仿宋" w:eastAsia="仿宋_GB2312" w:cs="宋体"/>
          <w:color w:val="000000"/>
          <w:kern w:val="0"/>
          <w:sz w:val="32"/>
          <w:szCs w:val="32"/>
        </w:rPr>
        <w:t>加分项目分成文艺、体育两类，其中文艺包括所有歌舞、演讲辩论、书法绘画、摄影、视频制作等文化艺术相关的比赛，体育包括所有球类、体操、田径等相关的体育活动类比赛。每类最多加两项，每类取一个最高奖励分后，另一项奖励分乘</w:t>
      </w:r>
      <w:r>
        <w:rPr>
          <w:rFonts w:ascii="仿宋_GB2312" w:hAnsi="仿宋" w:eastAsia="仿宋_GB2312" w:cs="宋体"/>
          <w:color w:val="000000"/>
          <w:kern w:val="0"/>
          <w:sz w:val="32"/>
          <w:szCs w:val="32"/>
        </w:rPr>
        <w:t>0.2</w:t>
      </w:r>
      <w:r>
        <w:rPr>
          <w:rFonts w:hint="eastAsia" w:ascii="仿宋_GB2312" w:hAnsi="仿宋" w:eastAsia="仿宋_GB2312" w:cs="宋体"/>
          <w:color w:val="000000"/>
          <w:kern w:val="0"/>
          <w:sz w:val="32"/>
          <w:szCs w:val="32"/>
        </w:rPr>
        <w:t>系数后累加。</w:t>
      </w:r>
    </w:p>
    <w:p>
      <w:pPr>
        <w:adjustRightInd w:val="0"/>
        <w:snapToGrid w:val="0"/>
        <w:spacing w:line="560" w:lineRule="exact"/>
        <w:ind w:firstLine="640" w:firstLineChars="200"/>
        <w:rPr>
          <w:rFonts w:ascii="仿宋_GB2312" w:hAnsi="仿宋" w:eastAsia="仿宋_GB2312" w:cs="宋体"/>
          <w:color w:val="000000"/>
          <w:kern w:val="0"/>
          <w:sz w:val="32"/>
          <w:szCs w:val="32"/>
        </w:rPr>
      </w:pPr>
      <w:r>
        <w:rPr>
          <w:rFonts w:ascii="仿宋_GB2312" w:hAnsi="仿宋" w:eastAsia="仿宋_GB2312" w:cs="宋体"/>
          <w:color w:val="000000"/>
          <w:kern w:val="0"/>
          <w:sz w:val="32"/>
          <w:szCs w:val="32"/>
        </w:rPr>
        <w:t>3.</w:t>
      </w:r>
      <w:r>
        <w:rPr>
          <w:rFonts w:hint="eastAsia" w:ascii="仿宋_GB2312" w:hAnsi="仿宋" w:eastAsia="仿宋_GB2312" w:cs="宋体"/>
          <w:color w:val="000000"/>
          <w:kern w:val="0"/>
          <w:sz w:val="32"/>
          <w:szCs w:val="32"/>
        </w:rPr>
        <w:t>虽未获名次但积极参加学校、学院(研究院)组织的活动者加</w:t>
      </w:r>
      <w:r>
        <w:rPr>
          <w:rFonts w:ascii="仿宋_GB2312" w:hAnsi="仿宋" w:eastAsia="仿宋_GB2312" w:cs="宋体"/>
          <w:color w:val="000000"/>
          <w:kern w:val="0"/>
          <w:sz w:val="32"/>
          <w:szCs w:val="32"/>
        </w:rPr>
        <w:t>2</w:t>
      </w:r>
      <w:r>
        <w:rPr>
          <w:rFonts w:hint="eastAsia" w:ascii="仿宋_GB2312" w:hAnsi="仿宋" w:eastAsia="仿宋_GB2312" w:cs="宋体"/>
          <w:color w:val="000000"/>
          <w:kern w:val="0"/>
          <w:sz w:val="32"/>
          <w:szCs w:val="32"/>
        </w:rPr>
        <w:t>分。</w:t>
      </w:r>
    </w:p>
    <w:p>
      <w:pPr>
        <w:adjustRightInd w:val="0"/>
        <w:snapToGrid w:val="0"/>
        <w:spacing w:line="560" w:lineRule="exact"/>
        <w:ind w:firstLine="640" w:firstLineChars="200"/>
        <w:rPr>
          <w:rFonts w:ascii="仿宋_GB2312" w:hAnsi="仿宋" w:eastAsia="仿宋_GB2312" w:cs="宋体"/>
          <w:color w:val="000000"/>
          <w:kern w:val="0"/>
          <w:sz w:val="32"/>
          <w:szCs w:val="32"/>
        </w:rPr>
      </w:pPr>
      <w:r>
        <w:rPr>
          <w:rFonts w:ascii="仿宋_GB2312" w:hAnsi="仿宋" w:eastAsia="仿宋_GB2312" w:cs="宋体"/>
          <w:color w:val="000000"/>
          <w:kern w:val="0"/>
          <w:sz w:val="32"/>
          <w:szCs w:val="32"/>
        </w:rPr>
        <w:t>4.虽未获名次但代表学校参加省部级各种文艺、体育比赛者加4</w:t>
      </w:r>
      <w:r>
        <w:rPr>
          <w:rFonts w:hint="eastAsia" w:ascii="仿宋_GB2312" w:hAnsi="仿宋" w:eastAsia="仿宋_GB2312" w:cs="宋体"/>
          <w:color w:val="000000"/>
          <w:kern w:val="0"/>
          <w:sz w:val="32"/>
          <w:szCs w:val="32"/>
        </w:rPr>
        <w:t>分。</w:t>
      </w:r>
    </w:p>
    <w:p>
      <w:pPr>
        <w:adjustRightInd w:val="0"/>
        <w:snapToGrid w:val="0"/>
        <w:spacing w:line="560" w:lineRule="exact"/>
        <w:ind w:firstLine="640" w:firstLineChars="200"/>
        <w:rPr>
          <w:rFonts w:ascii="仿宋_GB2312" w:hAnsi="仿宋" w:eastAsia="仿宋_GB2312" w:cs="宋体"/>
          <w:color w:val="000000"/>
          <w:kern w:val="0"/>
          <w:sz w:val="32"/>
          <w:szCs w:val="32"/>
        </w:rPr>
      </w:pPr>
      <w:r>
        <w:rPr>
          <w:rFonts w:ascii="仿宋_GB2312" w:hAnsi="仿宋" w:eastAsia="仿宋_GB2312" w:cs="宋体"/>
          <w:color w:val="000000"/>
          <w:kern w:val="0"/>
          <w:sz w:val="32"/>
          <w:szCs w:val="32"/>
        </w:rPr>
        <w:t>5</w:t>
      </w:r>
      <w:r>
        <w:rPr>
          <w:rFonts w:hint="eastAsia" w:ascii="仿宋_GB2312" w:hAnsi="仿宋" w:eastAsia="仿宋_GB2312" w:cs="宋体"/>
          <w:color w:val="000000"/>
          <w:kern w:val="0"/>
          <w:sz w:val="32"/>
          <w:szCs w:val="32"/>
        </w:rPr>
        <w:t>.代表学校参加文艺活动及体育比赛获得名次者，最高按照下表加分：</w:t>
      </w:r>
    </w:p>
    <w:p>
      <w:pPr>
        <w:adjustRightInd w:val="0"/>
        <w:snapToGrid w:val="0"/>
        <w:spacing w:line="560" w:lineRule="exact"/>
        <w:ind w:firstLine="640" w:firstLineChars="200"/>
        <w:rPr>
          <w:rFonts w:ascii="仿宋_GB2312" w:hAnsi="仿宋" w:eastAsia="仿宋_GB2312" w:cs="宋体"/>
          <w:color w:val="000000"/>
          <w:kern w:val="0"/>
          <w:sz w:val="32"/>
          <w:szCs w:val="32"/>
        </w:rPr>
      </w:pPr>
    </w:p>
    <w:tbl>
      <w:tblPr>
        <w:tblStyle w:val="3"/>
        <w:tblW w:w="788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31"/>
        <w:gridCol w:w="1701"/>
        <w:gridCol w:w="1418"/>
        <w:gridCol w:w="1417"/>
        <w:gridCol w:w="171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28" w:hRule="atLeast"/>
          <w:jc w:val="center"/>
        </w:trPr>
        <w:tc>
          <w:tcPr>
            <w:tcW w:w="1631" w:type="dxa"/>
            <w:tcBorders>
              <w:top w:val="single" w:color="auto" w:sz="4" w:space="0"/>
              <w:left w:val="single" w:color="auto" w:sz="4" w:space="0"/>
              <w:bottom w:val="single" w:color="auto" w:sz="4" w:space="0"/>
              <w:right w:val="single" w:color="auto" w:sz="4" w:space="0"/>
              <w:tl2br w:val="single" w:color="auto" w:sz="4" w:space="0"/>
            </w:tcBorders>
            <w:vAlign w:val="center"/>
          </w:tcPr>
          <w:p>
            <w:pPr>
              <w:spacing w:line="295" w:lineRule="auto"/>
              <w:ind w:firstLine="1540" w:firstLineChars="550"/>
              <w:jc w:val="center"/>
              <w:rPr>
                <w:rFonts w:hint="eastAsia" w:ascii="仿宋_GB2312" w:hAnsi="宋体" w:eastAsia="仿宋_GB2312"/>
                <w:color w:val="000000"/>
                <w:kern w:val="0"/>
                <w:sz w:val="28"/>
                <w:szCs w:val="28"/>
              </w:rPr>
            </w:pPr>
            <w:r>
              <w:rPr>
                <w:rFonts w:hint="eastAsia" w:ascii="仿宋_GB2312" w:hAnsi="宋体" w:eastAsia="仿宋_GB2312"/>
                <w:color w:val="000000"/>
                <w:kern w:val="0"/>
                <w:sz w:val="28"/>
                <w:szCs w:val="28"/>
              </w:rPr>
              <w:t>等      等级</w:t>
            </w:r>
          </w:p>
          <w:p>
            <w:pPr>
              <w:spacing w:line="295" w:lineRule="auto"/>
              <w:rPr>
                <w:rFonts w:hint="eastAsia" w:ascii="仿宋_GB2312" w:hAnsi="宋体" w:eastAsia="仿宋_GB2312"/>
                <w:color w:val="000000"/>
                <w:kern w:val="0"/>
                <w:sz w:val="28"/>
                <w:szCs w:val="28"/>
              </w:rPr>
            </w:pPr>
            <w:r>
              <w:rPr>
                <w:rFonts w:hint="eastAsia" w:ascii="仿宋_GB2312" w:hAnsi="宋体" w:eastAsia="仿宋_GB2312"/>
                <w:color w:val="000000"/>
                <w:kern w:val="0"/>
                <w:sz w:val="28"/>
                <w:szCs w:val="28"/>
              </w:rPr>
              <w:t>级别</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95" w:lineRule="auto"/>
              <w:jc w:val="center"/>
              <w:rPr>
                <w:rFonts w:hint="eastAsia" w:ascii="仿宋_GB2312" w:hAnsi="宋体" w:eastAsia="仿宋_GB2312"/>
                <w:color w:val="000000"/>
                <w:kern w:val="0"/>
                <w:sz w:val="28"/>
                <w:szCs w:val="28"/>
              </w:rPr>
            </w:pPr>
            <w:r>
              <w:rPr>
                <w:rFonts w:hint="eastAsia" w:ascii="仿宋_GB2312" w:hAnsi="宋体" w:eastAsia="仿宋_GB2312"/>
                <w:color w:val="000000"/>
                <w:kern w:val="0"/>
                <w:sz w:val="28"/>
                <w:szCs w:val="28"/>
              </w:rPr>
              <w:t>一、二名</w:t>
            </w:r>
          </w:p>
          <w:p>
            <w:pPr>
              <w:spacing w:line="295" w:lineRule="auto"/>
              <w:jc w:val="center"/>
              <w:rPr>
                <w:rFonts w:hint="eastAsia" w:ascii="仿宋_GB2312" w:hAnsi="宋体" w:eastAsia="仿宋_GB2312"/>
                <w:color w:val="000000"/>
                <w:kern w:val="0"/>
                <w:sz w:val="28"/>
                <w:szCs w:val="28"/>
              </w:rPr>
            </w:pPr>
            <w:r>
              <w:rPr>
                <w:rFonts w:hint="eastAsia" w:ascii="仿宋_GB2312" w:hAnsi="宋体" w:eastAsia="仿宋_GB2312"/>
                <w:color w:val="000000"/>
                <w:kern w:val="0"/>
                <w:sz w:val="28"/>
                <w:szCs w:val="28"/>
              </w:rPr>
              <w:t>(特等奖、一等奖)</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95" w:lineRule="auto"/>
              <w:jc w:val="center"/>
              <w:rPr>
                <w:rFonts w:hint="eastAsia" w:ascii="仿宋_GB2312" w:hAnsi="宋体" w:eastAsia="仿宋_GB2312"/>
                <w:color w:val="000000"/>
                <w:kern w:val="0"/>
                <w:sz w:val="28"/>
                <w:szCs w:val="28"/>
              </w:rPr>
            </w:pPr>
            <w:r>
              <w:rPr>
                <w:rFonts w:hint="eastAsia" w:ascii="仿宋_GB2312" w:hAnsi="宋体" w:eastAsia="仿宋_GB2312"/>
                <w:color w:val="000000"/>
                <w:kern w:val="0"/>
                <w:sz w:val="28"/>
                <w:szCs w:val="28"/>
              </w:rPr>
              <w:t>三、四名</w:t>
            </w:r>
          </w:p>
          <w:p>
            <w:pPr>
              <w:spacing w:line="295" w:lineRule="auto"/>
              <w:jc w:val="center"/>
              <w:rPr>
                <w:rFonts w:hint="eastAsia" w:ascii="仿宋_GB2312" w:hAnsi="宋体" w:eastAsia="仿宋_GB2312"/>
                <w:color w:val="000000"/>
                <w:kern w:val="0"/>
                <w:sz w:val="28"/>
                <w:szCs w:val="28"/>
              </w:rPr>
            </w:pPr>
            <w:r>
              <w:rPr>
                <w:rFonts w:hint="eastAsia" w:ascii="仿宋_GB2312" w:hAnsi="宋体" w:eastAsia="仿宋_GB2312"/>
                <w:color w:val="000000"/>
                <w:kern w:val="0"/>
                <w:sz w:val="28"/>
                <w:szCs w:val="28"/>
              </w:rPr>
              <w:t>(二等奖)</w:t>
            </w:r>
          </w:p>
        </w:tc>
        <w:tc>
          <w:tcPr>
            <w:tcW w:w="1417" w:type="dxa"/>
            <w:tcBorders>
              <w:top w:val="single" w:color="auto" w:sz="4" w:space="0"/>
              <w:left w:val="single" w:color="auto" w:sz="4" w:space="0"/>
              <w:bottom w:val="single" w:color="auto" w:sz="4" w:space="0"/>
              <w:right w:val="single" w:color="auto" w:sz="4" w:space="0"/>
            </w:tcBorders>
            <w:vAlign w:val="center"/>
          </w:tcPr>
          <w:p>
            <w:pPr>
              <w:spacing w:line="295" w:lineRule="auto"/>
              <w:jc w:val="center"/>
              <w:rPr>
                <w:rFonts w:hint="eastAsia" w:ascii="仿宋_GB2312" w:hAnsi="宋体" w:eastAsia="仿宋_GB2312"/>
                <w:color w:val="000000"/>
                <w:kern w:val="0"/>
                <w:sz w:val="28"/>
                <w:szCs w:val="28"/>
              </w:rPr>
            </w:pPr>
            <w:r>
              <w:rPr>
                <w:rFonts w:hint="eastAsia" w:ascii="仿宋_GB2312" w:hAnsi="宋体" w:eastAsia="仿宋_GB2312"/>
                <w:color w:val="000000"/>
                <w:kern w:val="0"/>
                <w:sz w:val="28"/>
                <w:szCs w:val="28"/>
              </w:rPr>
              <w:t>五、六名</w:t>
            </w:r>
          </w:p>
          <w:p>
            <w:pPr>
              <w:spacing w:line="295" w:lineRule="auto"/>
              <w:jc w:val="center"/>
              <w:rPr>
                <w:rFonts w:hint="eastAsia" w:ascii="仿宋_GB2312" w:hAnsi="宋体" w:eastAsia="仿宋_GB2312"/>
                <w:color w:val="000000"/>
                <w:kern w:val="0"/>
                <w:sz w:val="28"/>
                <w:szCs w:val="28"/>
              </w:rPr>
            </w:pPr>
            <w:r>
              <w:rPr>
                <w:rFonts w:hint="eastAsia" w:ascii="仿宋_GB2312" w:hAnsi="宋体" w:eastAsia="仿宋_GB2312"/>
                <w:color w:val="000000"/>
                <w:kern w:val="0"/>
                <w:sz w:val="28"/>
                <w:szCs w:val="28"/>
              </w:rPr>
              <w:t>(三等奖)</w:t>
            </w:r>
          </w:p>
        </w:tc>
        <w:tc>
          <w:tcPr>
            <w:tcW w:w="1714" w:type="dxa"/>
            <w:tcBorders>
              <w:top w:val="single" w:color="auto" w:sz="4" w:space="0"/>
              <w:left w:val="single" w:color="auto" w:sz="4" w:space="0"/>
              <w:bottom w:val="single" w:color="auto" w:sz="4" w:space="0"/>
              <w:right w:val="single" w:color="auto" w:sz="4" w:space="0"/>
            </w:tcBorders>
            <w:vAlign w:val="center"/>
          </w:tcPr>
          <w:p>
            <w:pPr>
              <w:spacing w:line="295" w:lineRule="auto"/>
              <w:jc w:val="center"/>
              <w:rPr>
                <w:rFonts w:hint="eastAsia" w:ascii="仿宋_GB2312" w:hAnsi="宋体" w:eastAsia="仿宋_GB2312"/>
                <w:color w:val="000000"/>
                <w:kern w:val="0"/>
                <w:sz w:val="28"/>
                <w:szCs w:val="28"/>
              </w:rPr>
            </w:pPr>
            <w:r>
              <w:rPr>
                <w:rFonts w:hint="eastAsia" w:ascii="仿宋_GB2312" w:hAnsi="宋体" w:eastAsia="仿宋_GB2312"/>
                <w:color w:val="000000"/>
                <w:kern w:val="0"/>
                <w:sz w:val="28"/>
                <w:szCs w:val="28"/>
              </w:rPr>
              <w:t>七、八名</w:t>
            </w:r>
          </w:p>
          <w:p>
            <w:pPr>
              <w:spacing w:line="295" w:lineRule="auto"/>
              <w:jc w:val="center"/>
              <w:rPr>
                <w:rFonts w:hint="eastAsia" w:ascii="仿宋_GB2312" w:hAnsi="宋体" w:eastAsia="仿宋_GB2312"/>
                <w:color w:val="000000"/>
                <w:kern w:val="0"/>
                <w:sz w:val="28"/>
                <w:szCs w:val="28"/>
              </w:rPr>
            </w:pPr>
            <w:r>
              <w:rPr>
                <w:rFonts w:hint="eastAsia" w:ascii="仿宋_GB2312" w:hAnsi="宋体" w:eastAsia="仿宋_GB2312"/>
                <w:color w:val="000000"/>
                <w:kern w:val="0"/>
                <w:sz w:val="28"/>
                <w:szCs w:val="28"/>
              </w:rPr>
              <w:t>(鼓励奖、优胜奖、各类单设奖等)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631" w:type="dxa"/>
            <w:tcBorders>
              <w:top w:val="single" w:color="auto" w:sz="4" w:space="0"/>
              <w:left w:val="single" w:color="auto" w:sz="4" w:space="0"/>
              <w:bottom w:val="single" w:color="auto" w:sz="4" w:space="0"/>
              <w:right w:val="single" w:color="auto" w:sz="4" w:space="0"/>
            </w:tcBorders>
            <w:vAlign w:val="center"/>
          </w:tcPr>
          <w:p>
            <w:pPr>
              <w:spacing w:line="295" w:lineRule="auto"/>
              <w:jc w:val="center"/>
              <w:rPr>
                <w:rFonts w:hint="eastAsia" w:ascii="仿宋_GB2312" w:hAnsi="宋体" w:eastAsia="仿宋_GB2312"/>
                <w:color w:val="000000"/>
                <w:kern w:val="0"/>
                <w:sz w:val="28"/>
                <w:szCs w:val="28"/>
              </w:rPr>
            </w:pPr>
            <w:r>
              <w:rPr>
                <w:rFonts w:hint="eastAsia" w:ascii="仿宋_GB2312" w:hAnsi="宋体" w:eastAsia="仿宋_GB2312"/>
                <w:color w:val="000000"/>
                <w:kern w:val="0"/>
                <w:sz w:val="28"/>
                <w:szCs w:val="28"/>
              </w:rPr>
              <w:t>国家级</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95" w:lineRule="auto"/>
              <w:jc w:val="center"/>
              <w:rPr>
                <w:rFonts w:hint="eastAsia" w:ascii="仿宋_GB2312" w:hAnsi="宋体" w:eastAsia="仿宋_GB2312"/>
                <w:color w:val="000000"/>
                <w:kern w:val="0"/>
                <w:sz w:val="28"/>
                <w:szCs w:val="28"/>
              </w:rPr>
            </w:pPr>
            <w:r>
              <w:rPr>
                <w:rFonts w:hint="eastAsia" w:ascii="仿宋_GB2312" w:hAnsi="宋体" w:eastAsia="仿宋_GB2312"/>
                <w:color w:val="000000"/>
                <w:kern w:val="0"/>
                <w:sz w:val="28"/>
                <w:szCs w:val="28"/>
              </w:rPr>
              <w:t>30</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95" w:lineRule="auto"/>
              <w:jc w:val="center"/>
              <w:rPr>
                <w:rFonts w:hint="eastAsia" w:ascii="仿宋_GB2312" w:hAnsi="宋体" w:eastAsia="仿宋_GB2312"/>
                <w:color w:val="000000"/>
                <w:kern w:val="0"/>
                <w:sz w:val="28"/>
                <w:szCs w:val="28"/>
              </w:rPr>
            </w:pPr>
            <w:r>
              <w:rPr>
                <w:rFonts w:hint="eastAsia" w:ascii="仿宋_GB2312" w:hAnsi="宋体" w:eastAsia="仿宋_GB2312"/>
                <w:color w:val="000000"/>
                <w:kern w:val="0"/>
                <w:sz w:val="28"/>
                <w:szCs w:val="28"/>
              </w:rPr>
              <w:t>20</w:t>
            </w:r>
          </w:p>
        </w:tc>
        <w:tc>
          <w:tcPr>
            <w:tcW w:w="1417" w:type="dxa"/>
            <w:tcBorders>
              <w:top w:val="single" w:color="auto" w:sz="4" w:space="0"/>
              <w:left w:val="single" w:color="auto" w:sz="4" w:space="0"/>
              <w:bottom w:val="single" w:color="auto" w:sz="4" w:space="0"/>
              <w:right w:val="single" w:color="auto" w:sz="4" w:space="0"/>
            </w:tcBorders>
            <w:vAlign w:val="center"/>
          </w:tcPr>
          <w:p>
            <w:pPr>
              <w:spacing w:line="295" w:lineRule="auto"/>
              <w:jc w:val="center"/>
              <w:rPr>
                <w:rFonts w:hint="eastAsia" w:ascii="仿宋_GB2312" w:hAnsi="宋体" w:eastAsia="仿宋_GB2312"/>
                <w:color w:val="000000"/>
                <w:kern w:val="0"/>
                <w:sz w:val="28"/>
                <w:szCs w:val="28"/>
              </w:rPr>
            </w:pPr>
            <w:r>
              <w:rPr>
                <w:rFonts w:hint="eastAsia" w:ascii="仿宋_GB2312" w:hAnsi="宋体" w:eastAsia="仿宋_GB2312"/>
                <w:color w:val="000000"/>
                <w:kern w:val="0"/>
                <w:sz w:val="28"/>
                <w:szCs w:val="28"/>
              </w:rPr>
              <w:t>15</w:t>
            </w:r>
          </w:p>
        </w:tc>
        <w:tc>
          <w:tcPr>
            <w:tcW w:w="1714" w:type="dxa"/>
            <w:tcBorders>
              <w:top w:val="single" w:color="auto" w:sz="4" w:space="0"/>
              <w:left w:val="single" w:color="auto" w:sz="4" w:space="0"/>
              <w:bottom w:val="single" w:color="auto" w:sz="4" w:space="0"/>
              <w:right w:val="single" w:color="auto" w:sz="4" w:space="0"/>
            </w:tcBorders>
            <w:vAlign w:val="center"/>
          </w:tcPr>
          <w:p>
            <w:pPr>
              <w:spacing w:line="295" w:lineRule="auto"/>
              <w:jc w:val="center"/>
              <w:rPr>
                <w:rFonts w:hint="eastAsia" w:ascii="仿宋_GB2312" w:hAnsi="宋体" w:eastAsia="仿宋_GB2312"/>
                <w:color w:val="000000"/>
                <w:kern w:val="0"/>
                <w:sz w:val="28"/>
                <w:szCs w:val="28"/>
              </w:rPr>
            </w:pPr>
            <w:r>
              <w:rPr>
                <w:rFonts w:hint="eastAsia" w:ascii="仿宋_GB2312" w:hAnsi="宋体" w:eastAsia="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631" w:type="dxa"/>
            <w:tcBorders>
              <w:top w:val="single" w:color="auto" w:sz="4" w:space="0"/>
              <w:left w:val="single" w:color="auto" w:sz="4" w:space="0"/>
              <w:bottom w:val="single" w:color="auto" w:sz="4" w:space="0"/>
              <w:right w:val="single" w:color="auto" w:sz="4" w:space="0"/>
            </w:tcBorders>
            <w:vAlign w:val="center"/>
          </w:tcPr>
          <w:p>
            <w:pPr>
              <w:spacing w:line="295" w:lineRule="auto"/>
              <w:jc w:val="center"/>
              <w:rPr>
                <w:rFonts w:hint="eastAsia" w:ascii="仿宋_GB2312" w:hAnsi="宋体" w:eastAsia="仿宋_GB2312"/>
                <w:color w:val="000000"/>
                <w:kern w:val="0"/>
                <w:sz w:val="28"/>
                <w:szCs w:val="28"/>
              </w:rPr>
            </w:pPr>
            <w:r>
              <w:rPr>
                <w:rFonts w:hint="eastAsia" w:ascii="仿宋_GB2312" w:hAnsi="宋体" w:eastAsia="仿宋_GB2312"/>
                <w:color w:val="000000"/>
                <w:kern w:val="0"/>
                <w:sz w:val="28"/>
                <w:szCs w:val="28"/>
              </w:rPr>
              <w:t>省部级</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95" w:lineRule="auto"/>
              <w:jc w:val="center"/>
              <w:rPr>
                <w:rFonts w:hint="eastAsia" w:ascii="仿宋_GB2312" w:hAnsi="宋体" w:eastAsia="仿宋_GB2312"/>
                <w:color w:val="000000"/>
                <w:kern w:val="0"/>
                <w:sz w:val="28"/>
                <w:szCs w:val="28"/>
              </w:rPr>
            </w:pPr>
            <w:r>
              <w:rPr>
                <w:rFonts w:hint="eastAsia" w:ascii="仿宋_GB2312" w:hAnsi="宋体" w:eastAsia="仿宋_GB2312"/>
                <w:color w:val="000000"/>
                <w:kern w:val="0"/>
                <w:sz w:val="28"/>
                <w:szCs w:val="28"/>
              </w:rPr>
              <w:t>20</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95" w:lineRule="auto"/>
              <w:jc w:val="center"/>
              <w:rPr>
                <w:rFonts w:hint="eastAsia" w:ascii="仿宋_GB2312" w:hAnsi="宋体" w:eastAsia="仿宋_GB2312"/>
                <w:color w:val="000000"/>
                <w:kern w:val="0"/>
                <w:sz w:val="28"/>
                <w:szCs w:val="28"/>
              </w:rPr>
            </w:pPr>
            <w:r>
              <w:rPr>
                <w:rFonts w:hint="eastAsia" w:ascii="仿宋_GB2312" w:hAnsi="宋体" w:eastAsia="仿宋_GB2312"/>
                <w:color w:val="000000"/>
                <w:kern w:val="0"/>
                <w:sz w:val="28"/>
                <w:szCs w:val="28"/>
              </w:rPr>
              <w:t>15</w:t>
            </w:r>
          </w:p>
        </w:tc>
        <w:tc>
          <w:tcPr>
            <w:tcW w:w="1417" w:type="dxa"/>
            <w:tcBorders>
              <w:top w:val="single" w:color="auto" w:sz="4" w:space="0"/>
              <w:left w:val="single" w:color="auto" w:sz="4" w:space="0"/>
              <w:bottom w:val="single" w:color="auto" w:sz="4" w:space="0"/>
              <w:right w:val="single" w:color="auto" w:sz="4" w:space="0"/>
            </w:tcBorders>
            <w:vAlign w:val="center"/>
          </w:tcPr>
          <w:p>
            <w:pPr>
              <w:spacing w:line="295" w:lineRule="auto"/>
              <w:jc w:val="center"/>
              <w:rPr>
                <w:rFonts w:hint="eastAsia" w:ascii="仿宋_GB2312" w:hAnsi="宋体" w:eastAsia="仿宋_GB2312"/>
                <w:color w:val="000000"/>
                <w:kern w:val="0"/>
                <w:sz w:val="28"/>
                <w:szCs w:val="28"/>
              </w:rPr>
            </w:pPr>
            <w:r>
              <w:rPr>
                <w:rFonts w:hint="eastAsia" w:ascii="仿宋_GB2312" w:hAnsi="宋体" w:eastAsia="仿宋_GB2312"/>
                <w:color w:val="000000"/>
                <w:kern w:val="0"/>
                <w:sz w:val="28"/>
                <w:szCs w:val="28"/>
              </w:rPr>
              <w:t>10</w:t>
            </w:r>
          </w:p>
        </w:tc>
        <w:tc>
          <w:tcPr>
            <w:tcW w:w="1714" w:type="dxa"/>
            <w:tcBorders>
              <w:top w:val="single" w:color="auto" w:sz="4" w:space="0"/>
              <w:left w:val="single" w:color="auto" w:sz="4" w:space="0"/>
              <w:bottom w:val="single" w:color="auto" w:sz="4" w:space="0"/>
              <w:right w:val="single" w:color="auto" w:sz="4" w:space="0"/>
            </w:tcBorders>
            <w:vAlign w:val="center"/>
          </w:tcPr>
          <w:p>
            <w:pPr>
              <w:spacing w:line="295" w:lineRule="auto"/>
              <w:jc w:val="center"/>
              <w:rPr>
                <w:rFonts w:hint="eastAsia" w:ascii="仿宋_GB2312" w:hAnsi="宋体" w:eastAsia="仿宋_GB2312"/>
                <w:color w:val="000000"/>
                <w:kern w:val="0"/>
                <w:sz w:val="28"/>
                <w:szCs w:val="28"/>
              </w:rPr>
            </w:pPr>
            <w:r>
              <w:rPr>
                <w:rFonts w:hint="eastAsia" w:ascii="仿宋_GB2312" w:hAnsi="宋体" w:eastAsia="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631" w:type="dxa"/>
            <w:tcBorders>
              <w:top w:val="single" w:color="auto" w:sz="4" w:space="0"/>
              <w:left w:val="single" w:color="auto" w:sz="4" w:space="0"/>
              <w:bottom w:val="single" w:color="auto" w:sz="4" w:space="0"/>
              <w:right w:val="single" w:color="auto" w:sz="4" w:space="0"/>
            </w:tcBorders>
            <w:vAlign w:val="center"/>
          </w:tcPr>
          <w:p>
            <w:pPr>
              <w:spacing w:line="295" w:lineRule="auto"/>
              <w:jc w:val="center"/>
              <w:rPr>
                <w:rFonts w:hint="eastAsia" w:ascii="仿宋_GB2312" w:hAnsi="宋体" w:eastAsia="仿宋_GB2312"/>
                <w:color w:val="000000"/>
                <w:kern w:val="0"/>
                <w:sz w:val="28"/>
                <w:szCs w:val="28"/>
              </w:rPr>
            </w:pPr>
            <w:r>
              <w:rPr>
                <w:rFonts w:hint="eastAsia" w:ascii="仿宋_GB2312" w:hAnsi="宋体" w:eastAsia="仿宋_GB2312"/>
                <w:color w:val="000000"/>
                <w:kern w:val="0"/>
                <w:sz w:val="28"/>
                <w:szCs w:val="28"/>
              </w:rPr>
              <w:t>校　级</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95" w:lineRule="auto"/>
              <w:jc w:val="center"/>
              <w:rPr>
                <w:rFonts w:hint="eastAsia" w:ascii="仿宋_GB2312" w:hAnsi="宋体" w:eastAsia="仿宋_GB2312"/>
                <w:color w:val="000000"/>
                <w:kern w:val="0"/>
                <w:sz w:val="28"/>
                <w:szCs w:val="28"/>
              </w:rPr>
            </w:pPr>
            <w:r>
              <w:rPr>
                <w:rFonts w:hint="eastAsia" w:ascii="仿宋_GB2312" w:hAnsi="宋体" w:eastAsia="仿宋_GB2312"/>
                <w:color w:val="000000"/>
                <w:kern w:val="0"/>
                <w:sz w:val="28"/>
                <w:szCs w:val="28"/>
              </w:rPr>
              <w:t>10</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95" w:lineRule="auto"/>
              <w:jc w:val="center"/>
              <w:rPr>
                <w:rFonts w:hint="eastAsia" w:ascii="仿宋_GB2312" w:hAnsi="宋体" w:eastAsia="仿宋_GB2312"/>
                <w:color w:val="000000"/>
                <w:kern w:val="0"/>
                <w:sz w:val="28"/>
                <w:szCs w:val="28"/>
              </w:rPr>
            </w:pPr>
            <w:r>
              <w:rPr>
                <w:rFonts w:hint="eastAsia" w:ascii="仿宋_GB2312" w:hAnsi="宋体" w:eastAsia="仿宋_GB2312"/>
                <w:color w:val="000000"/>
                <w:kern w:val="0"/>
                <w:sz w:val="28"/>
                <w:szCs w:val="28"/>
              </w:rPr>
              <w:t>7</w:t>
            </w:r>
          </w:p>
        </w:tc>
        <w:tc>
          <w:tcPr>
            <w:tcW w:w="1417" w:type="dxa"/>
            <w:tcBorders>
              <w:top w:val="single" w:color="auto" w:sz="4" w:space="0"/>
              <w:left w:val="single" w:color="auto" w:sz="4" w:space="0"/>
              <w:bottom w:val="single" w:color="auto" w:sz="4" w:space="0"/>
              <w:right w:val="single" w:color="auto" w:sz="4" w:space="0"/>
            </w:tcBorders>
            <w:vAlign w:val="center"/>
          </w:tcPr>
          <w:p>
            <w:pPr>
              <w:spacing w:line="295" w:lineRule="auto"/>
              <w:jc w:val="center"/>
              <w:rPr>
                <w:rFonts w:hint="eastAsia" w:ascii="仿宋_GB2312" w:hAnsi="宋体" w:eastAsia="仿宋_GB2312"/>
                <w:color w:val="000000"/>
                <w:kern w:val="0"/>
                <w:sz w:val="28"/>
                <w:szCs w:val="28"/>
              </w:rPr>
            </w:pPr>
            <w:r>
              <w:rPr>
                <w:rFonts w:hint="eastAsia" w:ascii="仿宋_GB2312" w:hAnsi="宋体" w:eastAsia="仿宋_GB2312"/>
                <w:color w:val="000000"/>
                <w:kern w:val="0"/>
                <w:sz w:val="28"/>
                <w:szCs w:val="28"/>
              </w:rPr>
              <w:t>5</w:t>
            </w:r>
          </w:p>
        </w:tc>
        <w:tc>
          <w:tcPr>
            <w:tcW w:w="1714" w:type="dxa"/>
            <w:tcBorders>
              <w:top w:val="single" w:color="auto" w:sz="4" w:space="0"/>
              <w:left w:val="single" w:color="auto" w:sz="4" w:space="0"/>
              <w:bottom w:val="single" w:color="auto" w:sz="4" w:space="0"/>
              <w:right w:val="single" w:color="auto" w:sz="4" w:space="0"/>
            </w:tcBorders>
            <w:vAlign w:val="center"/>
          </w:tcPr>
          <w:p>
            <w:pPr>
              <w:spacing w:line="295" w:lineRule="auto"/>
              <w:jc w:val="center"/>
              <w:rPr>
                <w:rFonts w:hint="eastAsia" w:ascii="仿宋_GB2312" w:hAnsi="宋体" w:eastAsia="仿宋_GB2312"/>
                <w:color w:val="000000"/>
                <w:kern w:val="0"/>
                <w:sz w:val="28"/>
                <w:szCs w:val="28"/>
              </w:rPr>
            </w:pPr>
            <w:r>
              <w:rPr>
                <w:rFonts w:hint="eastAsia" w:ascii="仿宋_GB2312" w:hAnsi="宋体" w:eastAsia="仿宋_GB2312"/>
                <w:color w:val="000000"/>
                <w:kern w:val="0"/>
                <w:sz w:val="28"/>
                <w:szCs w:val="28"/>
              </w:rPr>
              <w:t>3</w:t>
            </w:r>
          </w:p>
        </w:tc>
      </w:tr>
    </w:tbl>
    <w:p>
      <w:pPr>
        <w:adjustRightInd w:val="0"/>
        <w:snapToGrid w:val="0"/>
        <w:spacing w:line="560" w:lineRule="exact"/>
        <w:ind w:firstLine="640" w:firstLineChars="200"/>
        <w:rPr>
          <w:rFonts w:ascii="仿宋_GB2312" w:hAnsi="仿宋" w:eastAsia="仿宋_GB2312" w:cs="宋体"/>
          <w:color w:val="000000"/>
          <w:kern w:val="0"/>
          <w:sz w:val="32"/>
          <w:szCs w:val="32"/>
        </w:rPr>
      </w:pPr>
      <w:r>
        <w:rPr>
          <w:rFonts w:ascii="仿宋_GB2312" w:hAnsi="仿宋" w:eastAsia="仿宋_GB2312" w:cs="宋体"/>
          <w:color w:val="000000"/>
          <w:kern w:val="0"/>
          <w:sz w:val="32"/>
          <w:szCs w:val="32"/>
        </w:rPr>
        <w:t>6</w:t>
      </w:r>
      <w:r>
        <w:rPr>
          <w:rFonts w:hint="eastAsia" w:ascii="仿宋_GB2312" w:hAnsi="仿宋" w:eastAsia="仿宋_GB2312" w:cs="宋体"/>
          <w:color w:val="000000"/>
          <w:kern w:val="0"/>
          <w:sz w:val="32"/>
          <w:szCs w:val="32"/>
        </w:rPr>
        <w:t>.集体项目由参与者分享加分。主力队员分享所得奖励分的</w:t>
      </w:r>
      <w:r>
        <w:rPr>
          <w:rFonts w:ascii="仿宋_GB2312" w:hAnsi="仿宋" w:eastAsia="仿宋_GB2312" w:cs="宋体"/>
          <w:color w:val="000000"/>
          <w:kern w:val="0"/>
          <w:sz w:val="32"/>
          <w:szCs w:val="32"/>
        </w:rPr>
        <w:t>2/3</w:t>
      </w:r>
      <w:r>
        <w:rPr>
          <w:rFonts w:hint="eastAsia" w:ascii="仿宋_GB2312" w:hAnsi="仿宋" w:eastAsia="仿宋_GB2312" w:cs="宋体"/>
          <w:color w:val="000000"/>
          <w:kern w:val="0"/>
          <w:sz w:val="32"/>
          <w:szCs w:val="32"/>
        </w:rPr>
        <w:t>，非主力队员分享所得奖励分的</w:t>
      </w:r>
      <w:r>
        <w:rPr>
          <w:rFonts w:ascii="仿宋_GB2312" w:hAnsi="仿宋" w:eastAsia="仿宋_GB2312" w:cs="宋体"/>
          <w:color w:val="000000"/>
          <w:kern w:val="0"/>
          <w:sz w:val="32"/>
          <w:szCs w:val="32"/>
        </w:rPr>
        <w:t>1/3</w:t>
      </w:r>
      <w:r>
        <w:rPr>
          <w:rFonts w:hint="eastAsia" w:ascii="仿宋_GB2312" w:hAnsi="仿宋" w:eastAsia="仿宋_GB2312" w:cs="宋体"/>
          <w:color w:val="000000"/>
          <w:kern w:val="0"/>
          <w:sz w:val="32"/>
          <w:szCs w:val="32"/>
        </w:rPr>
        <w:t>。</w:t>
      </w:r>
    </w:p>
    <w:p>
      <w:pPr>
        <w:adjustRightInd w:val="0"/>
        <w:snapToGrid w:val="0"/>
        <w:spacing w:line="560" w:lineRule="exact"/>
        <w:ind w:firstLine="643" w:firstLineChars="200"/>
        <w:rPr>
          <w:rFonts w:ascii="仿宋_GB2312" w:hAnsi="仿宋" w:eastAsia="仿宋_GB2312" w:cs="宋体"/>
          <w:b/>
          <w:color w:val="000000"/>
          <w:kern w:val="0"/>
          <w:sz w:val="32"/>
          <w:szCs w:val="32"/>
        </w:rPr>
      </w:pPr>
      <w:r>
        <w:rPr>
          <w:rFonts w:hint="eastAsia" w:ascii="仿宋_GB2312" w:hAnsi="仿宋" w:eastAsia="仿宋_GB2312" w:cs="宋体"/>
          <w:b/>
          <w:color w:val="000000"/>
          <w:kern w:val="0"/>
          <w:sz w:val="32"/>
          <w:szCs w:val="32"/>
        </w:rPr>
        <w:t>六、测评程序</w:t>
      </w:r>
    </w:p>
    <w:p>
      <w:pPr>
        <w:adjustRightInd w:val="0"/>
        <w:snapToGrid w:val="0"/>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一)各学院(研究院)成立研究生综合测评领导小组，研究生综合测评领导小组由学院(研究院)党委(党总支)副书记、主管研究生教学工作的副院长、研究生辅导员、研究生教学秘书等人组成，组长由学院(研究院)党委(党总支)副书记担任。</w:t>
      </w:r>
    </w:p>
    <w:p>
      <w:pPr>
        <w:adjustRightInd w:val="0"/>
        <w:snapToGrid w:val="0"/>
        <w:spacing w:line="560" w:lineRule="exact"/>
        <w:ind w:firstLine="640" w:firstLineChars="200"/>
        <w:rPr>
          <w:rFonts w:ascii="仿宋_GB2312" w:hAnsi="仿宋" w:eastAsia="仿宋_GB2312" w:cs="宋体"/>
          <w:color w:val="000000"/>
          <w:kern w:val="0"/>
          <w:sz w:val="32"/>
          <w:szCs w:val="32"/>
        </w:rPr>
      </w:pPr>
      <w:r>
        <w:rPr>
          <w:rFonts w:ascii="仿宋_GB2312" w:hAnsi="仿宋" w:eastAsia="仿宋_GB2312" w:cs="宋体"/>
          <w:color w:val="000000"/>
          <w:kern w:val="0"/>
          <w:sz w:val="32"/>
          <w:szCs w:val="32"/>
        </w:rPr>
        <w:t>(二)</w:t>
      </w:r>
      <w:r>
        <w:rPr>
          <w:rFonts w:hint="eastAsia" w:ascii="仿宋_GB2312" w:hAnsi="仿宋" w:eastAsia="仿宋_GB2312" w:cs="宋体"/>
          <w:color w:val="000000"/>
          <w:kern w:val="0"/>
          <w:sz w:val="32"/>
          <w:szCs w:val="32"/>
        </w:rPr>
        <w:t>以班级为单位成立研究生综合测评工作小组。研究生综合测评工作小组由研究生辅导员、班级(党支部、团支部)主要学生干部、学生代表等组成，小组成员数要占学生数1/3以上，组长由研究生辅导员担任。</w:t>
      </w:r>
    </w:p>
    <w:p>
      <w:pPr>
        <w:adjustRightInd w:val="0"/>
        <w:snapToGrid w:val="0"/>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(三)以班级为单位组织学生学习考核文件，进行个人总结、自我评价以及同学互评等。</w:t>
      </w:r>
    </w:p>
    <w:p>
      <w:pPr>
        <w:adjustRightInd w:val="0"/>
        <w:snapToGrid w:val="0"/>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(四)每学年研究生综合测评时由学生本人提供年度申请加分的奖项证明。</w:t>
      </w:r>
    </w:p>
    <w:p>
      <w:pPr>
        <w:adjustRightInd w:val="0"/>
        <w:snapToGrid w:val="0"/>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五)研究生综合测评工作小组负责研究生综合测评结果的统计、审核和公示。研究生对测评结果有异议的，可在规定时间内向学院(研究院)研究生综合测评领导小组申请复议，研究生综合测评领导小组接到学生的申请后，应在</w:t>
      </w:r>
      <w:r>
        <w:rPr>
          <w:rFonts w:ascii="仿宋_GB2312" w:hAnsi="仿宋" w:eastAsia="仿宋_GB2312" w:cs="宋体"/>
          <w:color w:val="000000"/>
          <w:kern w:val="0"/>
          <w:sz w:val="32"/>
          <w:szCs w:val="32"/>
        </w:rPr>
        <w:t>1</w:t>
      </w:r>
      <w:r>
        <w:rPr>
          <w:rFonts w:hint="eastAsia" w:ascii="仿宋_GB2312" w:hAnsi="仿宋" w:eastAsia="仿宋_GB2312" w:cs="宋体"/>
          <w:color w:val="000000"/>
          <w:kern w:val="0"/>
          <w:sz w:val="32"/>
          <w:szCs w:val="32"/>
        </w:rPr>
        <w:t>个工作日内做出合理处理。</w:t>
      </w:r>
    </w:p>
    <w:p>
      <w:pPr>
        <w:adjustRightInd w:val="0"/>
        <w:snapToGrid w:val="0"/>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(六)每学年研究生综合测评工作结束后，各学院(研究院)打印汇总表一式二份，由学院(研究院)党委(党总支)副书记签字并加盖学院(研究院)公章后，报送研究生工作部一份，学院(研究院)存档一份。</w:t>
      </w:r>
    </w:p>
    <w:p>
      <w:pPr>
        <w:adjustRightInd w:val="0"/>
        <w:snapToGrid w:val="0"/>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七)每学年研究生综合测评工作结束后，可由各学院(研究院)研究生综合测评领导小组单独或与学术委员会共同制定下一学年的研究生综合测评细则，并在全院研究生中公示一周，无异议后上报研究生工作部审核，一经通过一年内不得修订。</w:t>
      </w:r>
    </w:p>
    <w:p>
      <w:pPr>
        <w:adjustRightInd w:val="0"/>
        <w:snapToGrid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(八)本办法由</w:t>
      </w:r>
      <w:r>
        <w:rPr>
          <w:rFonts w:hint="eastAsia" w:ascii="仿宋_GB2312" w:hAnsi="仿宋" w:eastAsia="仿宋_GB2312" w:cs="宋体"/>
          <w:color w:val="000000"/>
          <w:kern w:val="0"/>
          <w:sz w:val="32"/>
          <w:szCs w:val="32"/>
          <w:lang w:eastAsia="zh-CN"/>
        </w:rPr>
        <w:t>外国语学院学生工作办公室</w:t>
      </w:r>
      <w:r>
        <w:rPr>
          <w:rFonts w:hint="eastAsia" w:ascii="仿宋_GB2312" w:hAnsi="仿宋" w:eastAsia="仿宋_GB2312" w:cs="宋体"/>
          <w:color w:val="000000"/>
          <w:kern w:val="0"/>
          <w:sz w:val="32"/>
          <w:szCs w:val="32"/>
        </w:rPr>
        <w:t>负责解释。</w:t>
      </w:r>
    </w:p>
    <w:p>
      <w:pPr>
        <w:jc w:val="right"/>
      </w:pPr>
    </w:p>
    <w:p>
      <w:pPr>
        <w:adjustRightInd w:val="0"/>
        <w:snapToGrid w:val="0"/>
        <w:spacing w:line="560" w:lineRule="exact"/>
        <w:ind w:firstLine="640" w:firstLineChars="200"/>
        <w:jc w:val="right"/>
        <w:rPr>
          <w:rFonts w:hint="eastAsia" w:ascii="仿宋_GB2312" w:hAnsi="仿宋" w:eastAsia="仿宋_GB2312" w:cs="宋体"/>
          <w:color w:val="000000"/>
          <w:kern w:val="0"/>
          <w:sz w:val="32"/>
          <w:szCs w:val="32"/>
          <w:lang w:eastAsia="zh-CN"/>
        </w:rPr>
      </w:pPr>
    </w:p>
    <w:p>
      <w:pPr>
        <w:adjustRightInd w:val="0"/>
        <w:snapToGrid w:val="0"/>
        <w:spacing w:line="560" w:lineRule="exact"/>
        <w:ind w:firstLine="640" w:firstLineChars="200"/>
        <w:jc w:val="right"/>
        <w:rPr>
          <w:rFonts w:hint="eastAsia" w:ascii="仿宋_GB2312" w:hAnsi="仿宋" w:eastAsia="仿宋_GB2312" w:cs="宋体"/>
          <w:color w:val="000000"/>
          <w:kern w:val="0"/>
          <w:sz w:val="32"/>
          <w:szCs w:val="32"/>
          <w:lang w:eastAsia="zh-CN"/>
        </w:rPr>
      </w:pPr>
      <w:r>
        <w:rPr>
          <w:rFonts w:hint="eastAsia" w:ascii="仿宋_GB2312" w:hAnsi="仿宋" w:eastAsia="仿宋_GB2312" w:cs="宋体"/>
          <w:color w:val="000000"/>
          <w:kern w:val="0"/>
          <w:sz w:val="32"/>
          <w:szCs w:val="32"/>
          <w:lang w:eastAsia="zh-CN"/>
        </w:rPr>
        <w:t>中国石油大学（北京）</w:t>
      </w:r>
    </w:p>
    <w:p>
      <w:pPr>
        <w:wordWrap w:val="0"/>
        <w:adjustRightInd w:val="0"/>
        <w:snapToGrid w:val="0"/>
        <w:spacing w:line="560" w:lineRule="exact"/>
        <w:ind w:firstLine="640" w:firstLineChars="200"/>
        <w:jc w:val="right"/>
        <w:rPr>
          <w:rFonts w:hint="eastAsia" w:ascii="仿宋_GB2312" w:hAnsi="仿宋" w:eastAsia="仿宋_GB2312" w:cs="宋体"/>
          <w:color w:val="000000"/>
          <w:kern w:val="0"/>
          <w:sz w:val="32"/>
          <w:szCs w:val="32"/>
          <w:lang w:eastAsia="zh-CN"/>
        </w:rPr>
      </w:pPr>
      <w:r>
        <w:rPr>
          <w:rFonts w:hint="eastAsia" w:ascii="仿宋_GB2312" w:hAnsi="仿宋" w:eastAsia="仿宋_GB2312" w:cs="宋体"/>
          <w:color w:val="000000"/>
          <w:kern w:val="0"/>
          <w:sz w:val="32"/>
          <w:szCs w:val="32"/>
          <w:lang w:eastAsia="zh-CN"/>
        </w:rPr>
        <w:t>外国语学院</w:t>
      </w:r>
      <w:r>
        <w:rPr>
          <w:rFonts w:hint="eastAsia" w:ascii="仿宋_GB2312" w:hAnsi="仿宋" w:eastAsia="仿宋_GB2312" w:cs="宋体"/>
          <w:color w:val="000000"/>
          <w:kern w:val="0"/>
          <w:sz w:val="32"/>
          <w:szCs w:val="32"/>
          <w:lang w:val="en-US" w:eastAsia="zh-CN"/>
        </w:rPr>
        <w:t xml:space="preserve">     </w:t>
      </w:r>
    </w:p>
    <w:p>
      <w:pPr>
        <w:wordWrap w:val="0"/>
        <w:adjustRightInd w:val="0"/>
        <w:snapToGrid w:val="0"/>
        <w:spacing w:line="560" w:lineRule="exact"/>
        <w:ind w:firstLine="640" w:firstLineChars="200"/>
        <w:jc w:val="right"/>
        <w:rPr>
          <w:rFonts w:hint="eastAsia" w:ascii="仿宋_GB2312" w:hAnsi="仿宋" w:eastAsia="仿宋_GB2312" w:cs="宋体"/>
          <w:color w:val="000000"/>
          <w:kern w:val="0"/>
          <w:sz w:val="32"/>
          <w:szCs w:val="32"/>
          <w:lang w:val="en-US" w:eastAsia="zh-CN"/>
        </w:rPr>
      </w:pPr>
      <w:r>
        <w:rPr>
          <w:rFonts w:hint="eastAsia" w:ascii="仿宋_GB2312" w:hAnsi="仿宋" w:eastAsia="仿宋_GB2312" w:cs="宋体"/>
          <w:color w:val="000000"/>
          <w:kern w:val="0"/>
          <w:sz w:val="32"/>
          <w:szCs w:val="32"/>
          <w:lang w:val="en-US" w:eastAsia="zh-CN"/>
        </w:rPr>
        <w:t xml:space="preserve">2017年3月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FC112D"/>
    <w:rsid w:val="41FC112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2017-03-14T07:01:00Z</dcterms:created>
  <dc:creator>Administrator</dc:creator>
  <cp:lastModifiedBy>Administrator</cp:lastModifiedBy>
  <cp:lastPrinted>2017-03-14T07:05:14Z</cp:lastPrinted>
  <dcterms:modified xsi:type="dcterms:W3CDTF">2017-03-14T07:05:47Z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