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521C" w14:textId="77777777" w:rsidR="00DD5919" w:rsidRDefault="00DD5919" w:rsidP="00DD5919">
      <w:pPr>
        <w:pStyle w:val="1"/>
        <w:spacing w:before="0" w:beforeAutospacing="0" w:after="0" w:afterAutospacing="0" w:line="570" w:lineRule="atLeast"/>
        <w:jc w:val="center"/>
        <w:rPr>
          <w:rFonts w:ascii="微软雅黑" w:eastAsia="微软雅黑" w:hAnsi="微软雅黑"/>
          <w:color w:val="000000"/>
          <w:sz w:val="33"/>
          <w:szCs w:val="33"/>
        </w:rPr>
      </w:pPr>
      <w:r>
        <w:rPr>
          <w:rFonts w:ascii="微软雅黑" w:eastAsia="微软雅黑" w:hAnsi="微软雅黑" w:hint="eastAsia"/>
          <w:color w:val="000000"/>
          <w:sz w:val="33"/>
          <w:szCs w:val="33"/>
        </w:rPr>
        <w:t>科技部关于发布国家重点研发计划“深海和极地关键技术与装备”重点专项2023年度</w:t>
      </w:r>
      <w:proofErr w:type="gramStart"/>
      <w:r>
        <w:rPr>
          <w:rFonts w:ascii="微软雅黑" w:eastAsia="微软雅黑" w:hAnsi="微软雅黑" w:hint="eastAsia"/>
          <w:color w:val="000000"/>
          <w:sz w:val="33"/>
          <w:szCs w:val="33"/>
        </w:rPr>
        <w:t>定向项目</w:t>
      </w:r>
      <w:proofErr w:type="gramEnd"/>
      <w:r>
        <w:rPr>
          <w:rFonts w:ascii="微软雅黑" w:eastAsia="微软雅黑" w:hAnsi="微软雅黑" w:hint="eastAsia"/>
          <w:color w:val="000000"/>
          <w:sz w:val="33"/>
          <w:szCs w:val="33"/>
        </w:rPr>
        <w:t>申报指南的通知</w:t>
      </w:r>
    </w:p>
    <w:p w14:paraId="3998652A" w14:textId="77777777" w:rsidR="00DD5919" w:rsidRDefault="00DD5919" w:rsidP="00DD5919">
      <w:pPr>
        <w:pStyle w:val="a7"/>
        <w:spacing w:before="0" w:beforeAutospacing="0" w:after="0" w:afterAutospacing="0" w:line="390" w:lineRule="atLeast"/>
        <w:jc w:val="center"/>
        <w:rPr>
          <w:rFonts w:hint="eastAsia"/>
          <w:color w:val="333333"/>
          <w:sz w:val="26"/>
          <w:szCs w:val="26"/>
        </w:rPr>
      </w:pPr>
      <w:r>
        <w:rPr>
          <w:rFonts w:hint="eastAsia"/>
          <w:color w:val="333333"/>
          <w:sz w:val="26"/>
          <w:szCs w:val="26"/>
        </w:rPr>
        <w:t>国</w:t>
      </w:r>
      <w:proofErr w:type="gramStart"/>
      <w:r>
        <w:rPr>
          <w:rFonts w:hint="eastAsia"/>
          <w:color w:val="333333"/>
          <w:sz w:val="26"/>
          <w:szCs w:val="26"/>
        </w:rPr>
        <w:t>科发资〔2023〕</w:t>
      </w:r>
      <w:proofErr w:type="gramEnd"/>
      <w:r>
        <w:rPr>
          <w:rFonts w:hint="eastAsia"/>
          <w:color w:val="333333"/>
          <w:sz w:val="26"/>
          <w:szCs w:val="26"/>
        </w:rPr>
        <w:t>156号</w:t>
      </w:r>
    </w:p>
    <w:p w14:paraId="266DC551" w14:textId="77777777" w:rsidR="00DD5919" w:rsidRDefault="00DD5919" w:rsidP="00DD5919">
      <w:pPr>
        <w:pStyle w:val="a7"/>
        <w:spacing w:before="0" w:beforeAutospacing="0" w:after="0" w:afterAutospacing="0" w:line="390" w:lineRule="atLeast"/>
        <w:rPr>
          <w:rFonts w:hint="eastAsia"/>
          <w:color w:val="333333"/>
          <w:sz w:val="26"/>
          <w:szCs w:val="26"/>
        </w:rPr>
      </w:pPr>
      <w:r>
        <w:rPr>
          <w:rFonts w:hint="eastAsia"/>
          <w:color w:val="333333"/>
          <w:sz w:val="26"/>
          <w:szCs w:val="26"/>
        </w:rPr>
        <w:t>各有关单位：</w:t>
      </w:r>
    </w:p>
    <w:p w14:paraId="5C376BB9"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国家重点研发计划深入贯彻落实党的二十大精神，坚持“四个面向”总要求，持续推进“揭榜挂帅”、青年科学家项目等科技管理改革举措，着力提升科研投入绩效，加快实现高水平科技自立自强。根据《国家重点研发计划管理暂行办法》和组织管理相关要求，现将“深海和极地关键技术与装备”重点专项2023年度</w:t>
      </w:r>
      <w:proofErr w:type="gramStart"/>
      <w:r>
        <w:rPr>
          <w:rFonts w:hint="eastAsia"/>
          <w:color w:val="333333"/>
          <w:sz w:val="26"/>
          <w:szCs w:val="26"/>
        </w:rPr>
        <w:t>定向项目</w:t>
      </w:r>
      <w:proofErr w:type="gramEnd"/>
      <w:r>
        <w:rPr>
          <w:rFonts w:hint="eastAsia"/>
          <w:color w:val="333333"/>
          <w:sz w:val="26"/>
          <w:szCs w:val="26"/>
        </w:rPr>
        <w:t>申报指南予以公布，请根据指南要求组织项目申报工作。有关事项通知如下。</w:t>
      </w:r>
    </w:p>
    <w:p w14:paraId="552C73FE"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一、项目组织申报工作流程</w:t>
      </w:r>
    </w:p>
    <w:p w14:paraId="256AC4AC"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14:paraId="0C07B575"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14:paraId="1EC8FB1C"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3. 国家重点研发计划</w:t>
      </w:r>
      <w:proofErr w:type="gramStart"/>
      <w:r>
        <w:rPr>
          <w:rFonts w:hint="eastAsia"/>
          <w:color w:val="333333"/>
          <w:sz w:val="26"/>
          <w:szCs w:val="26"/>
        </w:rPr>
        <w:t>定向项目</w:t>
      </w:r>
      <w:proofErr w:type="gramEnd"/>
      <w:r>
        <w:rPr>
          <w:rFonts w:hint="eastAsia"/>
          <w:color w:val="333333"/>
          <w:sz w:val="26"/>
          <w:szCs w:val="26"/>
        </w:rPr>
        <w:t>具体工作流程如下。</w:t>
      </w:r>
    </w:p>
    <w:p w14:paraId="1F561E17"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——填写申报书。项目申报单位根据指南相关申报要求，通过国家科技管理信息系统公共服务平台（http://service.most.gov.cn，以下简称“国科</w:t>
      </w:r>
      <w:r>
        <w:rPr>
          <w:rFonts w:hint="eastAsia"/>
          <w:color w:val="333333"/>
          <w:sz w:val="26"/>
          <w:szCs w:val="26"/>
        </w:rPr>
        <w:lastRenderedPageBreak/>
        <w:t>管系统”）填写并提交项目申报书。从指南发布日到申报书受理截止日不少于50天。</w:t>
      </w:r>
    </w:p>
    <w:p w14:paraId="45CD25AE"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申报书应包括相关协议和承诺。项目牵头申报单位应与所有参与单位签署联合申报协议，并明确协议签署时间；项目牵头申报单位应与所有参与单位签署联合申报协议，并明确协议签署时间；项目牵头申报单位、课题申报单位、项目负责人及课题负责人</w:t>
      </w:r>
      <w:proofErr w:type="gramStart"/>
      <w:r>
        <w:rPr>
          <w:rFonts w:hint="eastAsia"/>
          <w:color w:val="333333"/>
          <w:sz w:val="26"/>
          <w:szCs w:val="26"/>
        </w:rPr>
        <w:t>须签署诚信</w:t>
      </w:r>
      <w:proofErr w:type="gramEnd"/>
      <w:r>
        <w:rPr>
          <w:rFonts w:hint="eastAsia"/>
          <w:color w:val="333333"/>
          <w:sz w:val="26"/>
          <w:szCs w:val="26"/>
        </w:rPr>
        <w:t>承诺书，项目牵头申报单位及所有参与单位要落实《关于进一步加强科研诚信建设的若干意见》《关于进一步弘扬科学家精神加强作风和学风建设的意见》等要求，加强对申报材料审核把关，杜绝夸大不实，严禁弄虚作假。</w:t>
      </w:r>
    </w:p>
    <w:p w14:paraId="6A2B6F6E"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——专业机构受理申报书并组织答辩评审。专业机构在受理项目申报后，组织形式审查，并组织答辩评审，申报项目的负责人进行报告答辩。根据专家评议情况择优立项。</w:t>
      </w:r>
    </w:p>
    <w:p w14:paraId="1F5ECC65"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二、组织申报的推荐单位</w:t>
      </w:r>
    </w:p>
    <w:p w14:paraId="12D3F4B8"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各推荐单位应根据指南的具体要求，在本单位职能和业务范围内推荐，并对所推荐项目的真实性等负责。</w:t>
      </w:r>
    </w:p>
    <w:p w14:paraId="685FE8E5"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三、申报资格要求</w:t>
      </w:r>
    </w:p>
    <w:p w14:paraId="42767FEB"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1. 项目牵头单位和参与单位应为中国大陆境内注册的科研院所、高等学校和企业等（以下简称内地单位），应具有独立法人资格，注册时间为2022年6月30日前，有较强的科技研发能力和条件，运行管理规范。国家机关不得牵头或参与申报。</w:t>
      </w:r>
    </w:p>
    <w:p w14:paraId="57163555"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项目牵头申报单位、参与单位以及团队成员诚信状况良好，无在惩戒执行期内的科研严重失信行为记录和相关社会领域信用“黑名单”记录。</w:t>
      </w:r>
    </w:p>
    <w:p w14:paraId="0A08EB5A"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lastRenderedPageBreak/>
        <w:t>申报单位同一个项目只能通过单个推荐单位申报，不得多头申报和重复申报。</w:t>
      </w:r>
    </w:p>
    <w:p w14:paraId="13399DA3"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2. 项目（课题）负责人须具有高级职称或博士学位，1963年1月1日以后出生，每年用于项目的工作时间不得少于6个月。</w:t>
      </w:r>
    </w:p>
    <w:p w14:paraId="246123B3"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14:paraId="3DA34752"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4. 参与重点专项实施方案或本年度项目指南编制的专家，原则上不能申报该重点专项项目（课题）。</w:t>
      </w:r>
    </w:p>
    <w:p w14:paraId="3BF3DE98"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5. 受聘于内地单位的外籍科学家及港澳台地区科学家可作为项目（课题）负责人，全职受聘人员须由内地聘用单位提供全职聘用的有效材料，非全职受聘人员须由双方单位同时提供聘用的有效材料，并作为项目申报材料一并提交。</w:t>
      </w:r>
    </w:p>
    <w:p w14:paraId="15AF43D7"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6. 申报项目受理后，原则上不能更改申报单位和负责人。</w:t>
      </w:r>
    </w:p>
    <w:p w14:paraId="7FCA41AE"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7. 项目申报</w:t>
      </w:r>
      <w:proofErr w:type="gramStart"/>
      <w:r>
        <w:rPr>
          <w:rFonts w:hint="eastAsia"/>
          <w:color w:val="333333"/>
          <w:sz w:val="26"/>
          <w:szCs w:val="26"/>
        </w:rPr>
        <w:t>查重要求</w:t>
      </w:r>
      <w:proofErr w:type="gramEnd"/>
      <w:r>
        <w:rPr>
          <w:rFonts w:hint="eastAsia"/>
          <w:color w:val="333333"/>
          <w:sz w:val="26"/>
          <w:szCs w:val="26"/>
        </w:rPr>
        <w:t>详见附件1。各申报单位在正式提交项目申报书前，可利用国科管系统查询相关科研人员承担国家重点研发计划重点专项、科技创新2030</w:t>
      </w:r>
      <w:proofErr w:type="gramStart"/>
      <w:r>
        <w:rPr>
          <w:rFonts w:hint="eastAsia"/>
          <w:color w:val="333333"/>
          <w:sz w:val="26"/>
          <w:szCs w:val="26"/>
        </w:rPr>
        <w:t>—重大</w:t>
      </w:r>
      <w:proofErr w:type="gramEnd"/>
      <w:r>
        <w:rPr>
          <w:rFonts w:hint="eastAsia"/>
          <w:color w:val="333333"/>
          <w:sz w:val="26"/>
          <w:szCs w:val="26"/>
        </w:rPr>
        <w:t>项目等在</w:t>
      </w:r>
      <w:proofErr w:type="gramStart"/>
      <w:r>
        <w:rPr>
          <w:rFonts w:hint="eastAsia"/>
          <w:color w:val="333333"/>
          <w:sz w:val="26"/>
          <w:szCs w:val="26"/>
        </w:rPr>
        <w:t>研</w:t>
      </w:r>
      <w:proofErr w:type="gramEnd"/>
      <w:r>
        <w:rPr>
          <w:rFonts w:hint="eastAsia"/>
          <w:color w:val="333333"/>
          <w:sz w:val="26"/>
          <w:szCs w:val="26"/>
        </w:rPr>
        <w:t>项目情况，避免重复申报。</w:t>
      </w:r>
    </w:p>
    <w:p w14:paraId="0D46A15B"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8. 具体申报要求详见各申报指南，有特殊规定的，从其规定。</w:t>
      </w:r>
    </w:p>
    <w:p w14:paraId="69A8DE52"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四、具体申报方式</w:t>
      </w:r>
    </w:p>
    <w:p w14:paraId="0E65EDD2"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1. 网上填报。请申报单位按要求通过国科管系统进行网上填报。专业机构将以网上填报的申报书作为后续形式审查、项目评审的依据。申报材料中所需的附件材料，全部以电子扫描件上传。</w:t>
      </w:r>
    </w:p>
    <w:p w14:paraId="776158B1"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lastRenderedPageBreak/>
        <w:t>项目申报单位网上填报申报书的受理时间为：2023年9月5日8:00至10月8日16:00。</w:t>
      </w:r>
    </w:p>
    <w:p w14:paraId="6C948279"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2. 组织推荐。请推荐单位于2023年10月10日16:00前通过国科管系统逐项确认推荐项目，并将加盖推荐单位公章的</w:t>
      </w:r>
      <w:proofErr w:type="gramStart"/>
      <w:r>
        <w:rPr>
          <w:rFonts w:hint="eastAsia"/>
          <w:color w:val="333333"/>
          <w:sz w:val="26"/>
          <w:szCs w:val="26"/>
        </w:rPr>
        <w:t>推荐函以电子扫描</w:t>
      </w:r>
      <w:proofErr w:type="gramEnd"/>
      <w:r>
        <w:rPr>
          <w:rFonts w:hint="eastAsia"/>
          <w:color w:val="333333"/>
          <w:sz w:val="26"/>
          <w:szCs w:val="26"/>
        </w:rPr>
        <w:t>件上传。</w:t>
      </w:r>
    </w:p>
    <w:p w14:paraId="185E45AF"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3. 技术咨询电话及邮箱：</w:t>
      </w:r>
    </w:p>
    <w:p w14:paraId="73A40970"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010-58882999（中继线），program@istic.ac.cn</w:t>
      </w:r>
    </w:p>
    <w:p w14:paraId="770AF6BC"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4. 业务咨询电话：</w:t>
      </w:r>
    </w:p>
    <w:p w14:paraId="7AA87D9C"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010-58884871，010-58884877</w:t>
      </w:r>
    </w:p>
    <w:p w14:paraId="2CE7B87E"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附件：</w:t>
      </w:r>
    </w:p>
    <w:p w14:paraId="509D8620"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1. 项目申报</w:t>
      </w:r>
      <w:proofErr w:type="gramStart"/>
      <w:r>
        <w:rPr>
          <w:rFonts w:hint="eastAsia"/>
          <w:color w:val="333333"/>
          <w:sz w:val="26"/>
          <w:szCs w:val="26"/>
        </w:rPr>
        <w:t>查重要求</w:t>
      </w:r>
      <w:proofErr w:type="gramEnd"/>
    </w:p>
    <w:p w14:paraId="462F56FC" w14:textId="77777777" w:rsidR="00DD5919" w:rsidRDefault="00DD5919" w:rsidP="00DD5919">
      <w:pPr>
        <w:wordWrap w:val="0"/>
        <w:spacing w:line="450" w:lineRule="atLeast"/>
        <w:ind w:firstLine="480"/>
        <w:rPr>
          <w:rFonts w:hint="eastAsia"/>
          <w:color w:val="333333"/>
          <w:sz w:val="26"/>
          <w:szCs w:val="26"/>
        </w:rPr>
      </w:pPr>
      <w:r>
        <w:rPr>
          <w:rFonts w:hint="eastAsia"/>
          <w:color w:val="333333"/>
          <w:sz w:val="26"/>
          <w:szCs w:val="26"/>
        </w:rPr>
        <w:t>2.“深海和极地关键技术与装备”重点专项2023年度</w:t>
      </w:r>
      <w:proofErr w:type="gramStart"/>
      <w:r>
        <w:rPr>
          <w:rFonts w:hint="eastAsia"/>
          <w:color w:val="333333"/>
          <w:sz w:val="26"/>
          <w:szCs w:val="26"/>
        </w:rPr>
        <w:t>定向项目</w:t>
      </w:r>
      <w:proofErr w:type="gramEnd"/>
      <w:r>
        <w:rPr>
          <w:rFonts w:hint="eastAsia"/>
          <w:color w:val="333333"/>
          <w:sz w:val="26"/>
          <w:szCs w:val="26"/>
        </w:rPr>
        <w:t>申报指南</w:t>
      </w:r>
    </w:p>
    <w:p w14:paraId="2128E7D4" w14:textId="77777777" w:rsidR="00DD5919" w:rsidRDefault="00DD5919" w:rsidP="00DD5919">
      <w:pPr>
        <w:pStyle w:val="a7"/>
        <w:wordWrap w:val="0"/>
        <w:spacing w:before="0" w:beforeAutospacing="0" w:after="0" w:afterAutospacing="0" w:line="390" w:lineRule="atLeast"/>
        <w:ind w:firstLine="480"/>
        <w:jc w:val="right"/>
        <w:rPr>
          <w:rFonts w:hint="eastAsia"/>
          <w:color w:val="333333"/>
          <w:sz w:val="26"/>
          <w:szCs w:val="26"/>
        </w:rPr>
      </w:pPr>
      <w:r>
        <w:rPr>
          <w:rFonts w:hint="eastAsia"/>
          <w:color w:val="333333"/>
          <w:sz w:val="26"/>
          <w:szCs w:val="26"/>
        </w:rPr>
        <w:t>科技部</w:t>
      </w:r>
    </w:p>
    <w:p w14:paraId="3952612B" w14:textId="77777777" w:rsidR="00DD5919" w:rsidRDefault="00DD5919" w:rsidP="00DD5919">
      <w:pPr>
        <w:pStyle w:val="a7"/>
        <w:wordWrap w:val="0"/>
        <w:spacing w:before="0" w:beforeAutospacing="0" w:after="0" w:afterAutospacing="0" w:line="390" w:lineRule="atLeast"/>
        <w:ind w:firstLine="480"/>
        <w:jc w:val="right"/>
        <w:rPr>
          <w:rFonts w:hint="eastAsia"/>
          <w:color w:val="333333"/>
          <w:sz w:val="26"/>
          <w:szCs w:val="26"/>
        </w:rPr>
      </w:pPr>
      <w:r>
        <w:rPr>
          <w:rFonts w:hint="eastAsia"/>
          <w:color w:val="333333"/>
          <w:sz w:val="26"/>
          <w:szCs w:val="26"/>
        </w:rPr>
        <w:t>2023年8月11日</w:t>
      </w:r>
    </w:p>
    <w:p w14:paraId="22C46534" w14:textId="3CA4E9A6" w:rsidR="00537E4F" w:rsidRPr="00DD5919" w:rsidRDefault="00537E4F" w:rsidP="00DD5919"/>
    <w:sectPr w:rsidR="00537E4F" w:rsidRPr="00DD59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CF15" w14:textId="77777777" w:rsidR="00D57B79" w:rsidRDefault="00D57B79" w:rsidP="00FD2B42">
      <w:r>
        <w:separator/>
      </w:r>
    </w:p>
  </w:endnote>
  <w:endnote w:type="continuationSeparator" w:id="0">
    <w:p w14:paraId="02F2FE83" w14:textId="77777777" w:rsidR="00D57B79" w:rsidRDefault="00D57B79" w:rsidP="00FD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EAB7" w14:textId="77777777" w:rsidR="00D57B79" w:rsidRDefault="00D57B79" w:rsidP="00FD2B42">
      <w:r>
        <w:separator/>
      </w:r>
    </w:p>
  </w:footnote>
  <w:footnote w:type="continuationSeparator" w:id="0">
    <w:p w14:paraId="364BDBC6" w14:textId="77777777" w:rsidR="00D57B79" w:rsidRDefault="00D57B79" w:rsidP="00FD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34"/>
    <w:rsid w:val="00537E4F"/>
    <w:rsid w:val="006A2634"/>
    <w:rsid w:val="007D68F4"/>
    <w:rsid w:val="00AC1DD8"/>
    <w:rsid w:val="00D57B79"/>
    <w:rsid w:val="00DD5919"/>
    <w:rsid w:val="00F0185E"/>
    <w:rsid w:val="00FD2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AB7A"/>
  <w15:chartTrackingRefBased/>
  <w15:docId w15:val="{3FE82B7B-F017-4F1A-B0CC-00733E85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D2B4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B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2B42"/>
    <w:rPr>
      <w:sz w:val="18"/>
      <w:szCs w:val="18"/>
    </w:rPr>
  </w:style>
  <w:style w:type="paragraph" w:styleId="a5">
    <w:name w:val="footer"/>
    <w:basedOn w:val="a"/>
    <w:link w:val="a6"/>
    <w:uiPriority w:val="99"/>
    <w:unhideWhenUsed/>
    <w:rsid w:val="00FD2B42"/>
    <w:pPr>
      <w:tabs>
        <w:tab w:val="center" w:pos="4153"/>
        <w:tab w:val="right" w:pos="8306"/>
      </w:tabs>
      <w:snapToGrid w:val="0"/>
      <w:jc w:val="left"/>
    </w:pPr>
    <w:rPr>
      <w:sz w:val="18"/>
      <w:szCs w:val="18"/>
    </w:rPr>
  </w:style>
  <w:style w:type="character" w:customStyle="1" w:styleId="a6">
    <w:name w:val="页脚 字符"/>
    <w:basedOn w:val="a0"/>
    <w:link w:val="a5"/>
    <w:uiPriority w:val="99"/>
    <w:rsid w:val="00FD2B42"/>
    <w:rPr>
      <w:sz w:val="18"/>
      <w:szCs w:val="18"/>
    </w:rPr>
  </w:style>
  <w:style w:type="character" w:customStyle="1" w:styleId="10">
    <w:name w:val="标题 1 字符"/>
    <w:basedOn w:val="a0"/>
    <w:link w:val="1"/>
    <w:uiPriority w:val="9"/>
    <w:rsid w:val="00FD2B42"/>
    <w:rPr>
      <w:rFonts w:ascii="宋体" w:eastAsia="宋体" w:hAnsi="宋体" w:cs="宋体"/>
      <w:b/>
      <w:bCs/>
      <w:kern w:val="36"/>
      <w:sz w:val="48"/>
      <w:szCs w:val="48"/>
    </w:rPr>
  </w:style>
  <w:style w:type="paragraph" w:customStyle="1" w:styleId="articlesubtitle">
    <w:name w:val="article__subtitle"/>
    <w:basedOn w:val="a"/>
    <w:rsid w:val="00FD2B42"/>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FD2B42"/>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FD2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9243">
      <w:bodyDiv w:val="1"/>
      <w:marLeft w:val="0"/>
      <w:marRight w:val="0"/>
      <w:marTop w:val="0"/>
      <w:marBottom w:val="0"/>
      <w:divBdr>
        <w:top w:val="none" w:sz="0" w:space="0" w:color="auto"/>
        <w:left w:val="none" w:sz="0" w:space="0" w:color="auto"/>
        <w:bottom w:val="none" w:sz="0" w:space="0" w:color="auto"/>
        <w:right w:val="none" w:sz="0" w:space="0" w:color="auto"/>
      </w:divBdr>
      <w:divsChild>
        <w:div w:id="1514688423">
          <w:marLeft w:val="0"/>
          <w:marRight w:val="0"/>
          <w:marTop w:val="0"/>
          <w:marBottom w:val="0"/>
          <w:divBdr>
            <w:top w:val="none" w:sz="0" w:space="0" w:color="auto"/>
            <w:left w:val="none" w:sz="0" w:space="0" w:color="auto"/>
            <w:bottom w:val="none" w:sz="0" w:space="0" w:color="auto"/>
            <w:right w:val="none" w:sz="0" w:space="0" w:color="auto"/>
          </w:divBdr>
          <w:divsChild>
            <w:div w:id="1076561185">
              <w:marLeft w:val="0"/>
              <w:marRight w:val="0"/>
              <w:marTop w:val="0"/>
              <w:marBottom w:val="0"/>
              <w:divBdr>
                <w:top w:val="none" w:sz="0" w:space="0" w:color="auto"/>
                <w:left w:val="none" w:sz="0" w:space="0" w:color="auto"/>
                <w:bottom w:val="none" w:sz="0" w:space="0" w:color="auto"/>
                <w:right w:val="none" w:sz="0" w:space="0" w:color="auto"/>
              </w:divBdr>
            </w:div>
          </w:divsChild>
        </w:div>
        <w:div w:id="1811167271">
          <w:marLeft w:val="0"/>
          <w:marRight w:val="0"/>
          <w:marTop w:val="0"/>
          <w:marBottom w:val="0"/>
          <w:divBdr>
            <w:top w:val="none" w:sz="0" w:space="0" w:color="auto"/>
            <w:left w:val="none" w:sz="0" w:space="0" w:color="auto"/>
            <w:bottom w:val="none" w:sz="0" w:space="0" w:color="auto"/>
            <w:right w:val="none" w:sz="0" w:space="0" w:color="auto"/>
          </w:divBdr>
        </w:div>
      </w:divsChild>
    </w:div>
    <w:div w:id="1830291089">
      <w:bodyDiv w:val="1"/>
      <w:marLeft w:val="0"/>
      <w:marRight w:val="0"/>
      <w:marTop w:val="0"/>
      <w:marBottom w:val="0"/>
      <w:divBdr>
        <w:top w:val="none" w:sz="0" w:space="0" w:color="auto"/>
        <w:left w:val="none" w:sz="0" w:space="0" w:color="auto"/>
        <w:bottom w:val="none" w:sz="0" w:space="0" w:color="auto"/>
        <w:right w:val="none" w:sz="0" w:space="0" w:color="auto"/>
      </w:divBdr>
      <w:divsChild>
        <w:div w:id="1647778500">
          <w:marLeft w:val="0"/>
          <w:marRight w:val="0"/>
          <w:marTop w:val="0"/>
          <w:marBottom w:val="0"/>
          <w:divBdr>
            <w:top w:val="none" w:sz="0" w:space="0" w:color="auto"/>
            <w:left w:val="none" w:sz="0" w:space="0" w:color="auto"/>
            <w:bottom w:val="none" w:sz="0" w:space="0" w:color="auto"/>
            <w:right w:val="none" w:sz="0" w:space="0" w:color="auto"/>
          </w:divBdr>
          <w:divsChild>
            <w:div w:id="601451083">
              <w:marLeft w:val="0"/>
              <w:marRight w:val="0"/>
              <w:marTop w:val="0"/>
              <w:marBottom w:val="0"/>
              <w:divBdr>
                <w:top w:val="none" w:sz="0" w:space="0" w:color="auto"/>
                <w:left w:val="none" w:sz="0" w:space="0" w:color="auto"/>
                <w:bottom w:val="none" w:sz="0" w:space="0" w:color="auto"/>
                <w:right w:val="none" w:sz="0" w:space="0" w:color="auto"/>
              </w:divBdr>
            </w:div>
          </w:divsChild>
        </w:div>
        <w:div w:id="188540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3</cp:revision>
  <dcterms:created xsi:type="dcterms:W3CDTF">2023-08-21T01:57:00Z</dcterms:created>
  <dcterms:modified xsi:type="dcterms:W3CDTF">2023-08-21T02:12:00Z</dcterms:modified>
</cp:coreProperties>
</file>