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360" w:lineRule="auto"/>
        <w:jc w:val="left"/>
        <w:rPr>
          <w:rFonts w:hint="default" w:ascii="Times New Roman" w:hAnsi="Times New Roman" w:cs="Times New Roman"/>
          <w:color w:val="000000"/>
          <w:szCs w:val="28"/>
        </w:rPr>
      </w:pPr>
      <w:bookmarkStart w:id="0" w:name="_Toc530473016"/>
      <w:r>
        <w:rPr>
          <w:rFonts w:hint="default" w:ascii="Times New Roman" w:hAnsi="Times New Roman" w:eastAsia="黑体" w:cs="Times New Roman"/>
          <w:bCs/>
          <w:color w:val="000000"/>
          <w:szCs w:val="28"/>
        </w:rPr>
        <w:t>附表</w:t>
      </w:r>
      <w:r>
        <w:rPr>
          <w:rFonts w:hint="default" w:ascii="Times New Roman" w:hAnsi="Times New Roman" w:eastAsia="黑体" w:cs="Times New Roman"/>
          <w:bCs/>
          <w:color w:val="000000"/>
          <w:szCs w:val="28"/>
          <w:lang w:val="en-US" w:eastAsia="zh-CN"/>
        </w:rPr>
        <w:t>5</w:t>
      </w:r>
      <w:r>
        <w:rPr>
          <w:rFonts w:hint="default" w:ascii="Times New Roman" w:hAnsi="Times New Roman" w:eastAsia="黑体" w:cs="Times New Roman"/>
          <w:bCs/>
          <w:color w:val="000000"/>
          <w:szCs w:val="28"/>
        </w:rPr>
        <w:t>：</w:t>
      </w:r>
    </w:p>
    <w:p>
      <w:pPr>
        <w:spacing w:line="100" w:lineRule="exact"/>
        <w:jc w:val="center"/>
        <w:rPr>
          <w:rFonts w:hint="default" w:ascii="Times New Roman" w:hAnsi="Times New Roman" w:cs="Times New Roman"/>
          <w:color w:val="000000"/>
          <w:sz w:val="36"/>
          <w:szCs w:val="36"/>
        </w:rPr>
      </w:pPr>
    </w:p>
    <w:bookmarkEnd w:id="0"/>
    <w:p>
      <w:pPr>
        <w:spacing w:line="740" w:lineRule="exact"/>
        <w:jc w:val="center"/>
        <w:outlineLvl w:val="2"/>
        <w:rPr>
          <w:rFonts w:hint="default" w:ascii="Times New Roman" w:hAnsi="Times New Roman" w:eastAsia="黑体" w:cs="Times New Roman"/>
          <w:color w:val="000000"/>
          <w:sz w:val="32"/>
          <w:szCs w:val="32"/>
        </w:rPr>
      </w:pPr>
      <w:bookmarkStart w:id="1" w:name="_Toc357348418"/>
      <w:bookmarkStart w:id="2" w:name="_Toc1099067205"/>
      <w:bookmarkStart w:id="3" w:name="_Toc1827832502"/>
      <w:bookmarkStart w:id="4" w:name="_Toc2131911538"/>
      <w:bookmarkStart w:id="5" w:name="_Toc1423068732"/>
      <w:bookmarkStart w:id="6" w:name="_Toc2124023149"/>
      <w:bookmarkStart w:id="7" w:name="_Toc1550903188"/>
      <w:bookmarkStart w:id="8" w:name="_Toc175603519"/>
      <w:r>
        <w:rPr>
          <w:rFonts w:hint="eastAsia" w:ascii="Times New Roman" w:hAnsi="Times New Roman" w:eastAsia="黑体" w:cs="Times New Roman"/>
          <w:color w:val="000000"/>
          <w:sz w:val="32"/>
          <w:szCs w:val="32"/>
          <w:lang w:eastAsia="zh-CN"/>
        </w:rPr>
        <w:t>2025年度</w:t>
      </w:r>
      <w:r>
        <w:rPr>
          <w:rFonts w:hint="default" w:ascii="Times New Roman" w:hAnsi="Times New Roman" w:eastAsia="黑体" w:cs="Times New Roman"/>
          <w:color w:val="000000"/>
          <w:sz w:val="32"/>
          <w:szCs w:val="32"/>
        </w:rPr>
        <w:t>海南省科学技术奖提名公示内容</w:t>
      </w:r>
      <w:bookmarkEnd w:id="1"/>
      <w:bookmarkEnd w:id="2"/>
      <w:bookmarkEnd w:id="3"/>
      <w:bookmarkEnd w:id="4"/>
      <w:bookmarkEnd w:id="5"/>
      <w:bookmarkEnd w:id="6"/>
      <w:bookmarkEnd w:id="7"/>
      <w:bookmarkEnd w:id="8"/>
    </w:p>
    <w:p>
      <w:pPr>
        <w:spacing w:line="100" w:lineRule="exact"/>
        <w:jc w:val="center"/>
        <w:rPr>
          <w:rFonts w:hint="default" w:ascii="Times New Roman" w:hAnsi="Times New Roman" w:eastAsia="仿宋_GB2312" w:cs="Times New Roman"/>
          <w:color w:val="000000"/>
          <w:sz w:val="32"/>
          <w:szCs w:val="32"/>
        </w:rPr>
      </w:pPr>
    </w:p>
    <w:p>
      <w:pPr>
        <w:kinsoku w:val="0"/>
        <w:overflowPunct w:val="0"/>
        <w:autoSpaceDE w:val="0"/>
        <w:autoSpaceDN w:val="0"/>
        <w:adjustRightInd w:val="0"/>
        <w:snapToGrid w:val="0"/>
        <w:spacing w:line="440" w:lineRule="exact"/>
        <w:jc w:val="both"/>
        <w:rPr>
          <w:rFonts w:hint="default" w:ascii="Times New Roman" w:hAnsi="Times New Roman" w:eastAsia="宋体" w:cs="Times New Roman"/>
          <w:sz w:val="22"/>
          <w:szCs w:val="21"/>
        </w:rPr>
      </w:pPr>
      <w:r>
        <w:rPr>
          <w:rFonts w:hint="default" w:ascii="Times New Roman" w:hAnsi="Times New Roman" w:eastAsia="宋体" w:cs="Times New Roman"/>
          <w:sz w:val="22"/>
          <w:szCs w:val="21"/>
        </w:rPr>
        <w:t>公示单位（公章）：</w:t>
      </w:r>
      <w:r>
        <w:rPr>
          <w:rFonts w:hint="eastAsia" w:ascii="Times New Roman" w:hAnsi="Times New Roman" w:eastAsia="宋体" w:cs="Times New Roman"/>
          <w:sz w:val="22"/>
          <w:szCs w:val="21"/>
          <w:lang w:val="en-US" w:eastAsia="zh-CN"/>
        </w:rPr>
        <w:t xml:space="preserve">中国石油大学（北京）              </w:t>
      </w:r>
      <w:r>
        <w:rPr>
          <w:rFonts w:hint="default" w:ascii="Times New Roman" w:hAnsi="Times New Roman" w:eastAsia="宋体" w:cs="Times New Roman"/>
          <w:sz w:val="22"/>
          <w:szCs w:val="21"/>
        </w:rPr>
        <w:t>填表日期：</w:t>
      </w:r>
      <w:r>
        <w:rPr>
          <w:rFonts w:hint="eastAsia" w:ascii="Times New Roman" w:hAnsi="Times New Roman" w:eastAsia="宋体" w:cs="Times New Roman"/>
          <w:sz w:val="22"/>
          <w:szCs w:val="21"/>
          <w:lang w:val="en-US" w:eastAsia="zh-CN"/>
        </w:rPr>
        <w:t>2026</w:t>
      </w:r>
      <w:r>
        <w:rPr>
          <w:rFonts w:hint="default" w:ascii="Times New Roman" w:hAnsi="Times New Roman" w:eastAsia="宋体" w:cs="Times New Roman"/>
          <w:sz w:val="22"/>
          <w:szCs w:val="21"/>
        </w:rPr>
        <w:t>年</w:t>
      </w:r>
      <w:r>
        <w:rPr>
          <w:rFonts w:hint="eastAsia" w:ascii="Times New Roman" w:hAnsi="Times New Roman" w:eastAsia="宋体" w:cs="Times New Roman"/>
          <w:sz w:val="22"/>
          <w:szCs w:val="21"/>
          <w:lang w:val="en-US" w:eastAsia="zh-CN"/>
        </w:rPr>
        <w:t>3</w:t>
      </w:r>
      <w:r>
        <w:rPr>
          <w:rFonts w:hint="default" w:ascii="Times New Roman" w:hAnsi="Times New Roman" w:eastAsia="宋体" w:cs="Times New Roman"/>
          <w:sz w:val="22"/>
          <w:szCs w:val="21"/>
        </w:rPr>
        <w:t>月</w:t>
      </w:r>
      <w:r>
        <w:rPr>
          <w:rFonts w:hint="eastAsia" w:ascii="Times New Roman" w:hAnsi="Times New Roman" w:eastAsia="宋体" w:cs="Times New Roman"/>
          <w:sz w:val="22"/>
          <w:szCs w:val="21"/>
          <w:lang w:val="en-US" w:eastAsia="zh-CN"/>
        </w:rPr>
        <w:t>2</w:t>
      </w:r>
      <w:r>
        <w:rPr>
          <w:rFonts w:hint="default" w:ascii="Times New Roman" w:hAnsi="Times New Roman" w:eastAsia="宋体" w:cs="Times New Roman"/>
          <w:sz w:val="22"/>
          <w:szCs w:val="21"/>
        </w:rPr>
        <w:t>日</w:t>
      </w:r>
    </w:p>
    <w:tbl>
      <w:tblPr>
        <w:tblStyle w:val="18"/>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7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110" w:type="dxa"/>
            <w:noWrap w:val="0"/>
            <w:vAlign w:val="center"/>
          </w:tcPr>
          <w:p>
            <w:pPr>
              <w:jc w:val="center"/>
              <w:rPr>
                <w:rStyle w:val="26"/>
                <w:rFonts w:hint="default" w:ascii="Times New Roman" w:hAnsi="Times New Roman" w:eastAsia="宋体" w:cs="Times New Roman"/>
                <w:color w:val="auto"/>
              </w:rPr>
            </w:pPr>
            <w:r>
              <w:rPr>
                <w:rStyle w:val="26"/>
                <w:rFonts w:hint="default" w:ascii="Times New Roman" w:hAnsi="Times New Roman" w:eastAsia="宋体" w:cs="Times New Roman"/>
                <w:color w:val="auto"/>
              </w:rPr>
              <w:t>项目名称</w:t>
            </w:r>
          </w:p>
        </w:tc>
        <w:tc>
          <w:tcPr>
            <w:tcW w:w="7210" w:type="dxa"/>
            <w:noWrap w:val="0"/>
            <w:vAlign w:val="center"/>
          </w:tcPr>
          <w:p>
            <w:pPr>
              <w:jc w:val="center"/>
              <w:rPr>
                <w:rStyle w:val="26"/>
                <w:rFonts w:hint="default" w:ascii="Times New Roman" w:hAnsi="Times New Roman" w:eastAsia="宋体" w:cs="Times New Roman"/>
                <w:b w:val="0"/>
                <w:color w:val="auto"/>
                <w:sz w:val="24"/>
                <w:lang w:val="en-US"/>
              </w:rPr>
            </w:pPr>
            <w:r>
              <w:rPr>
                <w:rFonts w:hint="eastAsia" w:ascii="宋体" w:hAnsi="宋体" w:eastAsia="宋体" w:cs="宋体"/>
                <w:color w:val="auto"/>
                <w:sz w:val="24"/>
                <w:szCs w:val="24"/>
                <w:highlight w:val="none"/>
                <w:lang w:val="en-US" w:eastAsia="zh-CN"/>
              </w:rPr>
              <w:t>南海超深水超浅层天然气勘探理论技术</w:t>
            </w:r>
            <w:r>
              <w:rPr>
                <w:rFonts w:hint="eastAsia" w:ascii="宋体" w:hAnsi="宋体" w:cs="宋体"/>
                <w:color w:val="auto"/>
                <w:sz w:val="24"/>
                <w:szCs w:val="24"/>
                <w:highlight w:val="none"/>
                <w:lang w:val="en-US" w:eastAsia="zh-CN"/>
              </w:rPr>
              <w:t>创新</w:t>
            </w:r>
            <w:r>
              <w:rPr>
                <w:rFonts w:hint="eastAsia" w:ascii="宋体" w:hAnsi="宋体" w:eastAsia="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重大发现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110" w:type="dxa"/>
            <w:noWrap w:val="0"/>
            <w:vAlign w:val="center"/>
          </w:tcPr>
          <w:p>
            <w:pPr>
              <w:jc w:val="center"/>
              <w:rPr>
                <w:rStyle w:val="26"/>
                <w:rFonts w:hint="default" w:ascii="Times New Roman" w:hAnsi="Times New Roman" w:eastAsia="宋体" w:cs="Times New Roman"/>
                <w:color w:val="auto"/>
              </w:rPr>
            </w:pPr>
            <w:r>
              <w:rPr>
                <w:rStyle w:val="26"/>
                <w:rFonts w:hint="default" w:ascii="Times New Roman" w:hAnsi="Times New Roman" w:eastAsia="宋体" w:cs="Times New Roman"/>
                <w:color w:val="auto"/>
              </w:rPr>
              <w:t>提名奖项</w:t>
            </w:r>
            <w:r>
              <w:rPr>
                <w:rStyle w:val="26"/>
                <w:rFonts w:hint="default" w:ascii="Times New Roman" w:hAnsi="Times New Roman" w:eastAsia="宋体" w:cs="Times New Roman"/>
                <w:color w:val="auto"/>
                <w:lang w:eastAsia="zh-CN"/>
              </w:rPr>
              <w:t>及</w:t>
            </w:r>
            <w:r>
              <w:rPr>
                <w:rStyle w:val="26"/>
                <w:rFonts w:hint="default" w:ascii="Times New Roman" w:hAnsi="Times New Roman" w:eastAsia="宋体" w:cs="Times New Roman"/>
                <w:color w:val="auto"/>
              </w:rPr>
              <w:t>等级</w:t>
            </w:r>
          </w:p>
        </w:tc>
        <w:tc>
          <w:tcPr>
            <w:tcW w:w="7210" w:type="dxa"/>
            <w:noWrap w:val="0"/>
            <w:vAlign w:val="center"/>
          </w:tcPr>
          <w:p>
            <w:pPr>
              <w:jc w:val="center"/>
              <w:rPr>
                <w:rStyle w:val="26"/>
                <w:rFonts w:hint="default" w:ascii="Times New Roman" w:hAnsi="Times New Roman" w:eastAsia="宋体" w:cs="Times New Roman"/>
                <w:b w:val="0"/>
                <w:color w:val="auto"/>
                <w:sz w:val="24"/>
              </w:rPr>
            </w:pPr>
            <w:r>
              <w:rPr>
                <w:rFonts w:hint="eastAsia" w:ascii="宋体" w:hAnsi="宋体" w:eastAsia="宋体" w:cs="宋体"/>
                <w:sz w:val="24"/>
                <w:szCs w:val="24"/>
                <w:highlight w:val="none"/>
                <w:lang w:val="en-US" w:eastAsia="zh-CN"/>
              </w:rPr>
              <w:t>省科学技术进步奖</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2110" w:type="dxa"/>
            <w:noWrap w:val="0"/>
            <w:vAlign w:val="center"/>
          </w:tcPr>
          <w:p>
            <w:pPr>
              <w:jc w:val="center"/>
              <w:rPr>
                <w:rFonts w:hint="default" w:ascii="Times New Roman" w:hAnsi="Times New Roman" w:eastAsia="宋体" w:cs="Times New Roman"/>
                <w:b/>
                <w:bCs/>
                <w:sz w:val="24"/>
                <w:szCs w:val="24"/>
                <w:lang w:val="en"/>
              </w:rPr>
            </w:pPr>
            <w:r>
              <w:rPr>
                <w:rStyle w:val="26"/>
                <w:rFonts w:hint="default" w:ascii="Times New Roman" w:hAnsi="Times New Roman" w:eastAsia="宋体" w:cs="Times New Roman"/>
                <w:color w:val="auto"/>
              </w:rPr>
              <w:t>提名</w:t>
            </w:r>
            <w:r>
              <w:rPr>
                <w:rStyle w:val="26"/>
                <w:rFonts w:hint="default" w:ascii="Times New Roman" w:hAnsi="Times New Roman" w:eastAsia="宋体" w:cs="Times New Roman"/>
                <w:color w:val="auto"/>
                <w:lang w:val="en-US" w:eastAsia="zh-CN"/>
              </w:rPr>
              <w:t>者</w:t>
            </w:r>
          </w:p>
        </w:tc>
        <w:tc>
          <w:tcPr>
            <w:tcW w:w="7210" w:type="dxa"/>
            <w:noWrap w:val="0"/>
            <w:vAlign w:val="center"/>
          </w:tcPr>
          <w:p>
            <w:pPr>
              <w:contextualSpacing/>
              <w:jc w:val="center"/>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中海油海南能源有限公司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2110" w:type="dxa"/>
            <w:tcBorders>
              <w:right w:val="single" w:color="auto" w:sz="4" w:space="0"/>
            </w:tcBorders>
            <w:noWrap w:val="0"/>
            <w:vAlign w:val="center"/>
          </w:tcPr>
          <w:p>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项目简介</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1200字以内</w:t>
            </w:r>
            <w:r>
              <w:rPr>
                <w:rFonts w:hint="default" w:ascii="Times New Roman" w:hAnsi="Times New Roman" w:eastAsia="宋体" w:cs="Times New Roman"/>
                <w:b/>
                <w:bCs/>
                <w:sz w:val="24"/>
                <w:szCs w:val="24"/>
                <w:lang w:eastAsia="zh-CN"/>
              </w:rPr>
              <w:t>）</w:t>
            </w:r>
          </w:p>
        </w:tc>
        <w:tc>
          <w:tcPr>
            <w:tcW w:w="7210" w:type="dxa"/>
            <w:tcBorders>
              <w:left w:val="single" w:color="auto" w:sz="4" w:space="0"/>
            </w:tcBorders>
            <w:noWrap w:val="0"/>
            <w:vAlign w:val="center"/>
          </w:tcPr>
          <w:p>
            <w:pPr>
              <w:spacing w:line="440" w:lineRule="exact"/>
              <w:ind w:firstLine="480" w:firstLineChars="200"/>
              <w:jc w:val="both"/>
              <w:rPr>
                <w:rStyle w:val="20"/>
                <w:rFonts w:hint="default" w:eastAsia="宋体"/>
                <w:bCs w:val="0"/>
                <w:sz w:val="24"/>
                <w:szCs w:val="24"/>
                <w:lang w:eastAsia="zh-CN"/>
              </w:rPr>
            </w:pPr>
            <w:r>
              <w:rPr>
                <w:sz w:val="24"/>
                <w:szCs w:val="24"/>
              </w:rPr>
              <w:t>南海</w:t>
            </w:r>
            <w:r>
              <w:rPr>
                <w:rFonts w:hint="default"/>
                <w:sz w:val="24"/>
                <w:szCs w:val="24"/>
                <w:lang w:val="en-US" w:eastAsia="zh-CN"/>
              </w:rPr>
              <w:t>水深大于1500米、埋深小于300米的</w:t>
            </w:r>
            <w:r>
              <w:rPr>
                <w:sz w:val="24"/>
                <w:szCs w:val="24"/>
              </w:rPr>
              <w:t>超深水超浅层天然气</w:t>
            </w:r>
            <w:r>
              <w:rPr>
                <w:rFonts w:hint="default"/>
                <w:sz w:val="24"/>
                <w:szCs w:val="24"/>
                <w:lang w:val="en-US" w:eastAsia="zh-CN"/>
              </w:rPr>
              <w:t>长期以来被视为海洋工程的“灾害性”气体</w:t>
            </w:r>
            <w:r>
              <w:rPr>
                <w:rFonts w:hint="eastAsia"/>
                <w:sz w:val="24"/>
                <w:szCs w:val="24"/>
              </w:rPr>
              <w:t>，</w:t>
            </w:r>
            <w:r>
              <w:rPr>
                <w:rFonts w:hint="eastAsia" w:ascii="Times New Roman" w:hAnsi="Times New Roman" w:eastAsia="宋体" w:cs="Times New Roman"/>
                <w:i w:val="0"/>
                <w:iCs w:val="0"/>
                <w:caps w:val="0"/>
                <w:color w:val="0F1115"/>
                <w:spacing w:val="0"/>
                <w:sz w:val="24"/>
                <w:szCs w:val="24"/>
                <w:shd w:val="clear" w:color="auto" w:fill="auto"/>
              </w:rPr>
              <w:t>国际学术界和产业界普遍认为</w:t>
            </w:r>
            <w:r>
              <w:rPr>
                <w:rFonts w:hint="default" w:cs="Times New Roman"/>
                <w:i w:val="0"/>
                <w:iCs w:val="0"/>
                <w:caps w:val="0"/>
                <w:spacing w:val="0"/>
                <w:sz w:val="24"/>
                <w:szCs w:val="24"/>
                <w:shd w:val="clear" w:color="auto" w:fill="auto"/>
                <w:lang w:val="en-US" w:eastAsia="zh-CN"/>
              </w:rPr>
              <w:t>超深水</w:t>
            </w:r>
            <w:r>
              <w:rPr>
                <w:rFonts w:hint="default"/>
                <w:sz w:val="24"/>
                <w:szCs w:val="24"/>
                <w:lang w:val="en-US" w:eastAsia="zh-CN"/>
              </w:rPr>
              <w:t>超浅层天然气由于水深大、埋藏浅、富集难，</w:t>
            </w:r>
            <w:r>
              <w:rPr>
                <w:sz w:val="24"/>
                <w:szCs w:val="24"/>
              </w:rPr>
              <w:t>全球</w:t>
            </w:r>
            <w:r>
              <w:rPr>
                <w:rFonts w:hint="default"/>
                <w:sz w:val="24"/>
                <w:szCs w:val="24"/>
                <w:lang w:val="en-US" w:eastAsia="zh-CN"/>
              </w:rPr>
              <w:t>没有成熟的</w:t>
            </w:r>
            <w:r>
              <w:rPr>
                <w:sz w:val="24"/>
                <w:szCs w:val="24"/>
              </w:rPr>
              <w:t>勘探理论与技术</w:t>
            </w:r>
            <w:r>
              <w:rPr>
                <w:rFonts w:hint="default"/>
                <w:sz w:val="24"/>
                <w:szCs w:val="24"/>
                <w:lang w:val="en-US" w:eastAsia="zh-CN"/>
              </w:rPr>
              <w:t>借鉴</w:t>
            </w:r>
            <w:r>
              <w:rPr>
                <w:sz w:val="24"/>
                <w:szCs w:val="24"/>
              </w:rPr>
              <w:t>。</w:t>
            </w:r>
            <w:r>
              <w:rPr>
                <w:rFonts w:hint="default"/>
                <w:sz w:val="24"/>
                <w:szCs w:val="24"/>
                <w:lang w:val="en-US" w:eastAsia="zh-CN"/>
              </w:rPr>
              <w:t>超深水超浅层气</w:t>
            </w:r>
            <w:r>
              <w:rPr>
                <w:rFonts w:hint="default"/>
                <w:sz w:val="24"/>
                <w:szCs w:val="24"/>
              </w:rPr>
              <w:t>勘探</w:t>
            </w:r>
            <w:r>
              <w:rPr>
                <w:sz w:val="24"/>
                <w:szCs w:val="24"/>
              </w:rPr>
              <w:t>面</w:t>
            </w:r>
            <w:r>
              <w:rPr>
                <w:rFonts w:hint="eastAsia"/>
                <w:sz w:val="24"/>
                <w:szCs w:val="24"/>
                <w:highlight w:val="none"/>
                <w:lang w:val="en-US" w:eastAsia="zh-CN"/>
              </w:rPr>
              <w:t>临</w:t>
            </w:r>
            <w:r>
              <w:rPr>
                <w:rFonts w:hint="default"/>
                <w:sz w:val="24"/>
                <w:szCs w:val="24"/>
                <w:lang w:val="en-US" w:eastAsia="zh-CN"/>
              </w:rPr>
              <w:t>三</w:t>
            </w:r>
            <w:r>
              <w:rPr>
                <w:sz w:val="24"/>
                <w:szCs w:val="24"/>
              </w:rPr>
              <w:t>大世界级难题：①深海</w:t>
            </w:r>
            <w:r>
              <w:rPr>
                <w:rFonts w:hint="default"/>
                <w:sz w:val="24"/>
                <w:szCs w:val="24"/>
                <w:lang w:val="en-US" w:eastAsia="zh-CN"/>
              </w:rPr>
              <w:t>超浅层天然气富集机理和分布规律不清；</w:t>
            </w:r>
            <w:r>
              <w:rPr>
                <w:sz w:val="24"/>
                <w:szCs w:val="24"/>
              </w:rPr>
              <w:t>②</w:t>
            </w:r>
            <w:r>
              <w:rPr>
                <w:rFonts w:hint="default"/>
                <w:sz w:val="24"/>
                <w:szCs w:val="24"/>
                <w:lang w:val="en-US" w:eastAsia="zh-CN"/>
              </w:rPr>
              <w:t>超浅层游离气与天然气水合物混相背景下天然气地球物理预测评价难；</w:t>
            </w:r>
            <w:r>
              <w:rPr>
                <w:sz w:val="24"/>
                <w:szCs w:val="24"/>
              </w:rPr>
              <w:t>③超深水超浅层松软地层</w:t>
            </w:r>
            <w:r>
              <w:rPr>
                <w:rFonts w:hint="default"/>
                <w:sz w:val="24"/>
                <w:szCs w:val="24"/>
                <w:lang w:val="en-US" w:eastAsia="zh-CN"/>
              </w:rPr>
              <w:t>的天然气样品及产能获取技术缺乏</w:t>
            </w:r>
            <w:r>
              <w:rPr>
                <w:sz w:val="24"/>
                <w:szCs w:val="24"/>
              </w:rPr>
              <w:t>。针对上述</w:t>
            </w:r>
            <w:r>
              <w:rPr>
                <w:rFonts w:hint="default"/>
                <w:sz w:val="24"/>
                <w:szCs w:val="24"/>
                <w:lang w:val="en-US" w:eastAsia="zh-CN"/>
              </w:rPr>
              <w:t>难题</w:t>
            </w:r>
            <w:r>
              <w:rPr>
                <w:sz w:val="24"/>
                <w:szCs w:val="24"/>
              </w:rPr>
              <w:t>，</w:t>
            </w:r>
            <w:r>
              <w:rPr>
                <w:rFonts w:hint="default"/>
                <w:sz w:val="24"/>
                <w:szCs w:val="24"/>
                <w:lang w:val="en-US" w:eastAsia="zh-CN"/>
              </w:rPr>
              <w:t>中国海油组织产学研用一体化攻关</w:t>
            </w:r>
            <w:r>
              <w:rPr>
                <w:sz w:val="24"/>
                <w:szCs w:val="24"/>
              </w:rPr>
              <w:t>，</w:t>
            </w:r>
            <w:r>
              <w:rPr>
                <w:rFonts w:hint="eastAsia"/>
                <w:sz w:val="24"/>
                <w:szCs w:val="24"/>
                <w:lang w:val="en-US" w:eastAsia="zh-CN"/>
              </w:rPr>
              <w:t>创新</w:t>
            </w:r>
            <w:r>
              <w:rPr>
                <w:rFonts w:hint="default"/>
                <w:sz w:val="24"/>
                <w:szCs w:val="24"/>
                <w:lang w:val="en-US" w:eastAsia="zh-CN"/>
              </w:rPr>
              <w:t>建立</w:t>
            </w:r>
            <w:r>
              <w:rPr>
                <w:sz w:val="24"/>
                <w:szCs w:val="24"/>
              </w:rPr>
              <w:t>超深水超浅层天然气勘探理论和技术，</w:t>
            </w:r>
            <w:r>
              <w:rPr>
                <w:rFonts w:hint="default"/>
                <w:sz w:val="24"/>
                <w:szCs w:val="24"/>
                <w:lang w:val="en-US" w:eastAsia="zh-CN"/>
              </w:rPr>
              <w:t>发现了全球首个超深水超浅层天然气田，</w:t>
            </w:r>
            <w:r>
              <w:rPr>
                <w:rFonts w:ascii="Times New Roman" w:hAnsi="Times New Roman" w:eastAsia="宋体" w:cs="Times New Roman"/>
                <w:sz w:val="24"/>
                <w:szCs w:val="24"/>
              </w:rPr>
              <w:t>为全球深海油气勘探</w:t>
            </w:r>
            <w:bookmarkStart w:id="9" w:name="_GoBack"/>
            <w:bookmarkEnd w:id="9"/>
            <w:r>
              <w:rPr>
                <w:rFonts w:ascii="Times New Roman" w:hAnsi="Times New Roman" w:eastAsia="宋体" w:cs="Times New Roman"/>
                <w:sz w:val="24"/>
                <w:szCs w:val="24"/>
              </w:rPr>
              <w:t>开辟了新的战略方向</w:t>
            </w:r>
            <w:r>
              <w:rPr>
                <w:rFonts w:hint="default" w:ascii="Times New Roman" w:hAnsi="Times New Roman" w:eastAsia="宋体" w:cs="Times New Roman"/>
                <w:sz w:val="24"/>
                <w:szCs w:val="24"/>
                <w:lang w:eastAsia="zh-CN"/>
              </w:rPr>
              <w:t>，</w:t>
            </w:r>
            <w:r>
              <w:rPr>
                <w:sz w:val="24"/>
                <w:szCs w:val="24"/>
              </w:rPr>
              <w:t>成果整体达到国际领先水平</w:t>
            </w:r>
            <w:r>
              <w:rPr>
                <w:rFonts w:hint="default"/>
                <w:sz w:val="24"/>
                <w:szCs w:val="24"/>
                <w:lang w:eastAsia="zh-CN"/>
              </w:rPr>
              <w:t>，</w:t>
            </w:r>
            <w:r>
              <w:rPr>
                <w:rFonts w:hint="default"/>
                <w:sz w:val="24"/>
                <w:szCs w:val="24"/>
                <w:highlight w:val="none"/>
                <w:lang w:val="en-US" w:eastAsia="zh-CN"/>
              </w:rPr>
              <w:t>入选2024年度中国油气勘探开发标志性成果、</w:t>
            </w:r>
            <w:r>
              <w:rPr>
                <w:rStyle w:val="20"/>
                <w:rFonts w:hint="eastAsia" w:ascii="Times New Roman" w:hAnsi="Times New Roman" w:eastAsia="宋体" w:cs="Times New Roman"/>
                <w:sz w:val="24"/>
                <w:szCs w:val="24"/>
                <w:highlight w:val="none"/>
              </w:rPr>
              <w:t>中关村论坛“面向国家重大需求成果”</w:t>
            </w:r>
            <w:r>
              <w:rPr>
                <w:rFonts w:hint="eastAsia" w:ascii="Times New Roman" w:hAnsi="Times New Roman" w:eastAsia="宋体" w:cs="Times New Roman"/>
                <w:sz w:val="24"/>
                <w:szCs w:val="24"/>
                <w:highlight w:val="none"/>
              </w:rPr>
              <w:t>（2025年）</w:t>
            </w:r>
            <w:r>
              <w:rPr>
                <w:rFonts w:hint="default" w:cs="Times New Roman"/>
                <w:sz w:val="24"/>
                <w:szCs w:val="24"/>
                <w:highlight w:val="none"/>
                <w:lang w:eastAsia="zh-CN"/>
              </w:rPr>
              <w:t>、</w:t>
            </w:r>
            <w:r>
              <w:rPr>
                <w:rStyle w:val="20"/>
                <w:rFonts w:hint="eastAsia" w:ascii="Times New Roman" w:hAnsi="Times New Roman" w:eastAsia="宋体" w:cs="Times New Roman"/>
                <w:b w:val="0"/>
                <w:bCs w:val="0"/>
                <w:i w:val="0"/>
                <w:iCs w:val="0"/>
                <w:caps w:val="0"/>
                <w:color w:val="0F1115"/>
                <w:spacing w:val="0"/>
                <w:sz w:val="24"/>
                <w:szCs w:val="24"/>
                <w:highlight w:val="none"/>
                <w:shd w:val="clear" w:color="auto" w:fill="auto"/>
              </w:rPr>
              <w:t>国家新一轮找矿突破战略行动取得的标志性成果</w:t>
            </w:r>
            <w:r>
              <w:rPr>
                <w:rFonts w:hint="default" w:cs="Times New Roman"/>
                <w:b w:val="0"/>
                <w:bCs w:val="0"/>
                <w:i w:val="0"/>
                <w:iCs w:val="0"/>
                <w:caps w:val="0"/>
                <w:spacing w:val="0"/>
                <w:sz w:val="24"/>
                <w:szCs w:val="24"/>
                <w:highlight w:val="none"/>
                <w:shd w:val="clear" w:color="auto" w:fill="auto"/>
                <w:lang w:eastAsia="zh-CN"/>
              </w:rPr>
              <w:t>、</w:t>
            </w:r>
            <w:r>
              <w:rPr>
                <w:rFonts w:hint="eastAsia" w:cs="Times New Roman"/>
                <w:b w:val="0"/>
                <w:bCs w:val="0"/>
                <w:i w:val="0"/>
                <w:iCs w:val="0"/>
                <w:caps w:val="0"/>
                <w:spacing w:val="0"/>
                <w:sz w:val="24"/>
                <w:szCs w:val="24"/>
                <w:highlight w:val="none"/>
                <w:shd w:val="clear" w:color="auto" w:fill="auto"/>
                <w:lang w:val="en-US" w:eastAsia="zh-CN"/>
              </w:rPr>
              <w:t>中国地质学会2024年度地质科技重要进展。</w:t>
            </w:r>
            <w:r>
              <w:rPr>
                <w:sz w:val="24"/>
                <w:szCs w:val="24"/>
                <w:highlight w:val="yellow"/>
              </w:rPr>
              <w:br w:type="textWrapping"/>
            </w:r>
            <w:r>
              <w:rPr>
                <w:sz w:val="24"/>
                <w:szCs w:val="24"/>
              </w:rPr>
              <w:t xml:space="preserve">      </w:t>
            </w:r>
            <w:r>
              <w:rPr>
                <w:rStyle w:val="20"/>
                <w:bCs w:val="0"/>
                <w:sz w:val="24"/>
                <w:szCs w:val="24"/>
              </w:rPr>
              <w:t>（1）</w:t>
            </w:r>
            <w:r>
              <w:rPr>
                <w:rStyle w:val="20"/>
                <w:rFonts w:hint="default"/>
                <w:b/>
                <w:bCs w:val="0"/>
                <w:sz w:val="24"/>
                <w:szCs w:val="24"/>
                <w:lang w:val="en-US" w:eastAsia="zh-CN"/>
              </w:rPr>
              <w:t>创新</w:t>
            </w:r>
            <w:r>
              <w:rPr>
                <w:rStyle w:val="20"/>
                <w:b/>
                <w:bCs w:val="0"/>
                <w:sz w:val="24"/>
                <w:szCs w:val="24"/>
              </w:rPr>
              <w:t>超深水超浅层天然气</w:t>
            </w:r>
            <w:r>
              <w:rPr>
                <w:rStyle w:val="20"/>
                <w:rFonts w:hint="default"/>
                <w:b/>
                <w:bCs w:val="0"/>
                <w:sz w:val="24"/>
                <w:szCs w:val="24"/>
                <w:lang w:val="en-US" w:eastAsia="zh-CN"/>
              </w:rPr>
              <w:t>规模富集</w:t>
            </w:r>
            <w:r>
              <w:rPr>
                <w:rStyle w:val="20"/>
                <w:b/>
                <w:bCs w:val="0"/>
                <w:sz w:val="24"/>
                <w:szCs w:val="24"/>
              </w:rPr>
              <w:t>地质理论，</w:t>
            </w:r>
            <w:r>
              <w:rPr>
                <w:rStyle w:val="20"/>
                <w:rFonts w:hint="default"/>
                <w:b/>
                <w:bCs w:val="0"/>
                <w:sz w:val="24"/>
                <w:szCs w:val="24"/>
                <w:lang w:val="en-US" w:eastAsia="zh-CN"/>
              </w:rPr>
              <w:t>发现全球首个超深水</w:t>
            </w:r>
            <w:r>
              <w:rPr>
                <w:rStyle w:val="20"/>
                <w:rFonts w:hint="default"/>
                <w:b/>
                <w:bCs w:val="0"/>
                <w:sz w:val="24"/>
                <w:szCs w:val="24"/>
              </w:rPr>
              <w:t>超浅层</w:t>
            </w:r>
            <w:r>
              <w:rPr>
                <w:rStyle w:val="20"/>
                <w:rFonts w:hint="default"/>
                <w:b/>
                <w:bCs w:val="0"/>
                <w:sz w:val="24"/>
                <w:szCs w:val="24"/>
                <w:lang w:val="en-US" w:eastAsia="zh-CN"/>
              </w:rPr>
              <w:t>千亿方大气田，</w:t>
            </w:r>
            <w:r>
              <w:rPr>
                <w:rFonts w:ascii="Times New Roman" w:hAnsi="Times New Roman" w:eastAsia="宋体" w:cs="Times New Roman"/>
                <w:b/>
                <w:bCs w:val="0"/>
                <w:sz w:val="24"/>
                <w:szCs w:val="24"/>
              </w:rPr>
              <w:t>突破了“超浅层难以形成大型气田”的传统认识</w:t>
            </w:r>
            <w:r>
              <w:rPr>
                <w:rStyle w:val="20"/>
                <w:rFonts w:hint="default"/>
                <w:b/>
                <w:bCs w:val="0"/>
                <w:sz w:val="24"/>
                <w:szCs w:val="24"/>
                <w:lang w:eastAsia="zh-CN"/>
              </w:rPr>
              <w:t>。</w:t>
            </w:r>
            <w:r>
              <w:rPr>
                <w:sz w:val="24"/>
                <w:szCs w:val="24"/>
              </w:rPr>
              <w:t>揭示</w:t>
            </w:r>
            <w:r>
              <w:rPr>
                <w:rFonts w:hint="default"/>
                <w:sz w:val="24"/>
                <w:szCs w:val="24"/>
                <w:lang w:eastAsia="zh-CN"/>
              </w:rPr>
              <w:t>“</w:t>
            </w:r>
            <w:r>
              <w:rPr>
                <w:sz w:val="24"/>
                <w:szCs w:val="24"/>
              </w:rPr>
              <w:t>远源强隆升供砂-同向双动力控储</w:t>
            </w:r>
            <w:r>
              <w:rPr>
                <w:rFonts w:hint="default"/>
                <w:sz w:val="24"/>
                <w:szCs w:val="24"/>
                <w:lang w:eastAsia="zh-CN"/>
              </w:rPr>
              <w:t>”</w:t>
            </w:r>
            <w:r>
              <w:rPr>
                <w:sz w:val="24"/>
                <w:szCs w:val="24"/>
              </w:rPr>
              <w:t>超深水规模优质储层发育机制，指导发现了面积超3000</w:t>
            </w:r>
            <w:r>
              <w:rPr>
                <w:rFonts w:hint="default"/>
                <w:sz w:val="24"/>
                <w:szCs w:val="24"/>
                <w:lang w:val="en-US" w:eastAsia="zh-CN"/>
              </w:rPr>
              <w:t>平方公里</w:t>
            </w:r>
            <w:r>
              <w:rPr>
                <w:sz w:val="24"/>
                <w:szCs w:val="24"/>
              </w:rPr>
              <w:t>的大型海底扇；创新超深水超浅层</w:t>
            </w:r>
            <w:r>
              <w:rPr>
                <w:rFonts w:hint="default"/>
                <w:sz w:val="24"/>
                <w:szCs w:val="24"/>
                <w:highlight w:val="none"/>
                <w:lang w:eastAsia="zh-CN"/>
              </w:rPr>
              <w:t>“</w:t>
            </w:r>
            <w:r>
              <w:rPr>
                <w:rFonts w:hint="default"/>
                <w:sz w:val="24"/>
                <w:szCs w:val="24"/>
                <w:highlight w:val="none"/>
                <w:lang w:val="en-US" w:eastAsia="zh-CN"/>
              </w:rPr>
              <w:t>超深水-</w:t>
            </w:r>
            <w:r>
              <w:rPr>
                <w:sz w:val="24"/>
                <w:szCs w:val="24"/>
                <w:highlight w:val="none"/>
              </w:rPr>
              <w:t>深海泥-含水合物地层</w:t>
            </w:r>
            <w:r>
              <w:rPr>
                <w:rFonts w:hint="default"/>
                <w:sz w:val="24"/>
                <w:szCs w:val="24"/>
                <w:highlight w:val="none"/>
                <w:lang w:eastAsia="zh-CN"/>
              </w:rPr>
              <w:t>”</w:t>
            </w:r>
            <w:r>
              <w:rPr>
                <w:rFonts w:hint="default"/>
                <w:sz w:val="24"/>
                <w:szCs w:val="24"/>
                <w:highlight w:val="none"/>
                <w:lang w:val="en-US" w:eastAsia="zh-CN"/>
              </w:rPr>
              <w:t>三</w:t>
            </w:r>
            <w:r>
              <w:rPr>
                <w:sz w:val="24"/>
                <w:szCs w:val="24"/>
                <w:highlight w:val="none"/>
              </w:rPr>
              <w:t>元协同封盖机理，</w:t>
            </w:r>
            <w:r>
              <w:rPr>
                <w:rFonts w:hint="default"/>
                <w:sz w:val="24"/>
                <w:szCs w:val="24"/>
                <w:highlight w:val="none"/>
                <w:lang w:val="en-US" w:eastAsia="zh-CN"/>
              </w:rPr>
              <w:t>突破天然气藏</w:t>
            </w:r>
            <w:r>
              <w:rPr>
                <w:sz w:val="24"/>
                <w:szCs w:val="24"/>
                <w:highlight w:val="none"/>
              </w:rPr>
              <w:t>封</w:t>
            </w:r>
            <w:r>
              <w:rPr>
                <w:rFonts w:hint="default"/>
                <w:sz w:val="24"/>
                <w:szCs w:val="24"/>
                <w:highlight w:val="none"/>
                <w:lang w:val="en-US" w:eastAsia="zh-CN"/>
              </w:rPr>
              <w:t>闭理论边界</w:t>
            </w:r>
            <w:r>
              <w:rPr>
                <w:sz w:val="24"/>
                <w:szCs w:val="24"/>
              </w:rPr>
              <w:t>；建立</w:t>
            </w:r>
            <w:r>
              <w:rPr>
                <w:rFonts w:hint="default"/>
                <w:sz w:val="24"/>
                <w:szCs w:val="24"/>
                <w:lang w:eastAsia="zh-CN"/>
              </w:rPr>
              <w:t>“</w:t>
            </w:r>
            <w:r>
              <w:rPr>
                <w:sz w:val="24"/>
                <w:szCs w:val="24"/>
              </w:rPr>
              <w:t>双源供烃-接力输导-三气共存</w:t>
            </w:r>
            <w:r>
              <w:rPr>
                <w:rFonts w:hint="default"/>
                <w:sz w:val="24"/>
                <w:szCs w:val="24"/>
                <w:lang w:eastAsia="zh-CN"/>
              </w:rPr>
              <w:t>”</w:t>
            </w:r>
            <w:r>
              <w:rPr>
                <w:sz w:val="24"/>
                <w:szCs w:val="24"/>
              </w:rPr>
              <w:t>的超浅层气快速动态成藏模式，解决远气源超晚期成藏难题，丰富</w:t>
            </w:r>
            <w:r>
              <w:rPr>
                <w:rFonts w:hint="default"/>
                <w:sz w:val="24"/>
                <w:szCs w:val="24"/>
                <w:lang w:val="en-US" w:eastAsia="zh-CN"/>
              </w:rPr>
              <w:t>并</w:t>
            </w:r>
            <w:r>
              <w:rPr>
                <w:sz w:val="24"/>
                <w:szCs w:val="24"/>
              </w:rPr>
              <w:t xml:space="preserve">发展了深水油气成藏地质理论。 </w:t>
            </w:r>
          </w:p>
          <w:p>
            <w:pPr>
              <w:spacing w:line="440" w:lineRule="exact"/>
              <w:ind w:firstLine="482" w:firstLineChars="200"/>
              <w:jc w:val="both"/>
              <w:rPr>
                <w:rStyle w:val="20"/>
                <w:rFonts w:hint="default" w:ascii="Times New Roman" w:hAnsi="Times New Roman" w:eastAsia="宋体" w:cs="Times New Roman"/>
                <w:bCs w:val="0"/>
                <w:sz w:val="24"/>
                <w:szCs w:val="24"/>
                <w:lang w:val="en-US" w:eastAsia="zh-CN"/>
              </w:rPr>
            </w:pPr>
            <w:r>
              <w:rPr>
                <w:rStyle w:val="20"/>
                <w:rFonts w:hint="default"/>
                <w:bCs w:val="0"/>
                <w:sz w:val="24"/>
                <w:szCs w:val="24"/>
                <w:lang w:eastAsia="zh-CN"/>
              </w:rPr>
              <w:t>（</w:t>
            </w:r>
            <w:r>
              <w:rPr>
                <w:rStyle w:val="20"/>
                <w:rFonts w:hint="default"/>
                <w:bCs w:val="0"/>
                <w:sz w:val="24"/>
                <w:szCs w:val="24"/>
                <w:lang w:val="en-US" w:eastAsia="zh-CN"/>
              </w:rPr>
              <w:t>2）</w:t>
            </w:r>
            <w:r>
              <w:rPr>
                <w:rStyle w:val="20"/>
                <w:b/>
                <w:bCs/>
                <w:sz w:val="24"/>
                <w:szCs w:val="24"/>
              </w:rPr>
              <w:t>研发</w:t>
            </w:r>
            <w:r>
              <w:rPr>
                <w:rStyle w:val="20"/>
                <w:rFonts w:hint="default"/>
                <w:b/>
                <w:bCs/>
                <w:sz w:val="24"/>
                <w:szCs w:val="24"/>
                <w:highlight w:val="none"/>
                <w:lang w:val="en-US" w:eastAsia="zh-CN"/>
              </w:rPr>
              <w:t>混相背景下</w:t>
            </w:r>
            <w:r>
              <w:rPr>
                <w:rStyle w:val="20"/>
                <w:b/>
                <w:bCs/>
                <w:sz w:val="24"/>
                <w:szCs w:val="24"/>
                <w:highlight w:val="none"/>
                <w:u w:val="none" w:color="EB3624"/>
              </w:rPr>
              <w:t>未</w:t>
            </w:r>
            <w:r>
              <w:rPr>
                <w:rStyle w:val="20"/>
                <w:b/>
                <w:bCs/>
                <w:sz w:val="24"/>
                <w:szCs w:val="24"/>
                <w:highlight w:val="none"/>
              </w:rPr>
              <w:t>-弱成岩</w:t>
            </w:r>
            <w:r>
              <w:rPr>
                <w:rStyle w:val="20"/>
                <w:rFonts w:hint="default"/>
                <w:b/>
                <w:bCs/>
                <w:sz w:val="24"/>
                <w:szCs w:val="24"/>
                <w:highlight w:val="none"/>
                <w:lang w:eastAsia="zh-CN"/>
              </w:rPr>
              <w:t>“</w:t>
            </w:r>
            <w:r>
              <w:rPr>
                <w:rStyle w:val="20"/>
                <w:b/>
                <w:bCs/>
                <w:sz w:val="24"/>
                <w:szCs w:val="24"/>
                <w:highlight w:val="none"/>
              </w:rPr>
              <w:t>松</w:t>
            </w:r>
            <w:r>
              <w:rPr>
                <w:rStyle w:val="20"/>
                <w:rFonts w:hint="default"/>
                <w:b/>
                <w:bCs/>
                <w:sz w:val="24"/>
                <w:szCs w:val="24"/>
                <w:highlight w:val="none"/>
                <w:lang w:val="en-US" w:eastAsia="zh-CN"/>
              </w:rPr>
              <w:t>散</w:t>
            </w:r>
            <w:r>
              <w:rPr>
                <w:rStyle w:val="20"/>
                <w:rFonts w:hint="default"/>
                <w:b/>
                <w:bCs/>
                <w:sz w:val="24"/>
                <w:szCs w:val="24"/>
                <w:highlight w:val="none"/>
                <w:lang w:eastAsia="zh-CN"/>
              </w:rPr>
              <w:t>”</w:t>
            </w:r>
            <w:r>
              <w:rPr>
                <w:rStyle w:val="20"/>
                <w:b/>
                <w:bCs/>
                <w:sz w:val="24"/>
                <w:szCs w:val="24"/>
              </w:rPr>
              <w:t>地层地球物理评价技术，气层预测准确率</w:t>
            </w:r>
            <w:r>
              <w:rPr>
                <w:rStyle w:val="20"/>
                <w:rFonts w:hint="default"/>
                <w:b/>
                <w:bCs/>
                <w:sz w:val="24"/>
                <w:szCs w:val="24"/>
                <w:lang w:val="en-US" w:eastAsia="zh-CN"/>
              </w:rPr>
              <w:t>达</w:t>
            </w:r>
            <w:r>
              <w:rPr>
                <w:rStyle w:val="20"/>
                <w:b/>
                <w:bCs/>
                <w:sz w:val="24"/>
                <w:szCs w:val="24"/>
              </w:rPr>
              <w:t>82%</w:t>
            </w:r>
            <w:r>
              <w:rPr>
                <w:rStyle w:val="20"/>
                <w:rFonts w:hint="default"/>
                <w:b/>
                <w:bCs/>
                <w:sz w:val="24"/>
                <w:szCs w:val="24"/>
                <w:lang w:eastAsia="zh-CN"/>
              </w:rPr>
              <w:t>，</w:t>
            </w:r>
            <w:r>
              <w:rPr>
                <w:rStyle w:val="20"/>
                <w:rFonts w:hint="default"/>
                <w:b/>
                <w:bCs/>
                <w:sz w:val="24"/>
                <w:szCs w:val="24"/>
                <w:lang w:val="en-US" w:eastAsia="zh-CN"/>
              </w:rPr>
              <w:t>填补行业技术空白</w:t>
            </w:r>
            <w:r>
              <w:rPr>
                <w:rStyle w:val="20"/>
                <w:rFonts w:hint="default"/>
                <w:b/>
                <w:bCs/>
                <w:sz w:val="24"/>
                <w:szCs w:val="24"/>
                <w:lang w:eastAsia="zh-CN"/>
              </w:rPr>
              <w:t>。</w:t>
            </w:r>
            <w:r>
              <w:rPr>
                <w:rFonts w:ascii="Times New Roman" w:hAnsi="Times New Roman" w:eastAsia="宋体" w:cs="Times New Roman"/>
                <w:i w:val="0"/>
                <w:iCs w:val="0"/>
                <w:caps w:val="0"/>
                <w:color w:val="0F1115"/>
                <w:spacing w:val="0"/>
                <w:sz w:val="24"/>
                <w:szCs w:val="24"/>
                <w:shd w:val="clear" w:color="auto" w:fill="auto"/>
              </w:rPr>
              <w:t>构建了疏松地层游离气</w:t>
            </w:r>
            <w:r>
              <w:rPr>
                <w:rFonts w:hint="eastAsia" w:cs="Times New Roman"/>
                <w:i w:val="0"/>
                <w:iCs w:val="0"/>
                <w:caps w:val="0"/>
                <w:color w:val="0F1115"/>
                <w:spacing w:val="0"/>
                <w:sz w:val="24"/>
                <w:szCs w:val="24"/>
                <w:shd w:val="clear" w:color="auto" w:fill="auto"/>
                <w:lang w:val="en-US" w:eastAsia="zh-CN"/>
              </w:rPr>
              <w:t>-</w:t>
            </w:r>
            <w:r>
              <w:rPr>
                <w:rFonts w:ascii="Times New Roman" w:hAnsi="Times New Roman" w:eastAsia="宋体" w:cs="Times New Roman"/>
                <w:i w:val="0"/>
                <w:iCs w:val="0"/>
                <w:caps w:val="0"/>
                <w:color w:val="0F1115"/>
                <w:spacing w:val="0"/>
                <w:sz w:val="24"/>
                <w:szCs w:val="24"/>
                <w:shd w:val="clear" w:color="auto" w:fill="auto"/>
              </w:rPr>
              <w:t>水</w:t>
            </w:r>
            <w:r>
              <w:rPr>
                <w:rFonts w:hint="eastAsia" w:cs="Times New Roman"/>
                <w:i w:val="0"/>
                <w:iCs w:val="0"/>
                <w:caps w:val="0"/>
                <w:color w:val="0F1115"/>
                <w:spacing w:val="0"/>
                <w:sz w:val="24"/>
                <w:szCs w:val="24"/>
                <w:shd w:val="clear" w:color="auto" w:fill="auto"/>
                <w:lang w:val="en-US" w:eastAsia="zh-CN"/>
              </w:rPr>
              <w:t>-</w:t>
            </w:r>
            <w:r>
              <w:rPr>
                <w:rFonts w:ascii="Times New Roman" w:hAnsi="Times New Roman" w:eastAsia="宋体" w:cs="Times New Roman"/>
                <w:i w:val="0"/>
                <w:iCs w:val="0"/>
                <w:caps w:val="0"/>
                <w:color w:val="0F1115"/>
                <w:spacing w:val="0"/>
                <w:sz w:val="24"/>
                <w:szCs w:val="24"/>
                <w:shd w:val="clear" w:color="auto" w:fill="auto"/>
              </w:rPr>
              <w:t>水合物多相态岩石物理模型，研发基于大角度信息的精确叠前反演技术，砂层预测成功率达100%，大幅提升了超浅层目标的钻探成功率。</w:t>
            </w:r>
          </w:p>
          <w:p>
            <w:pPr>
              <w:spacing w:line="440" w:lineRule="exact"/>
              <w:ind w:firstLine="482" w:firstLineChars="200"/>
              <w:rPr>
                <w:sz w:val="24"/>
                <w:szCs w:val="24"/>
              </w:rPr>
            </w:pPr>
            <w:r>
              <w:rPr>
                <w:rStyle w:val="20"/>
                <w:rFonts w:hint="default"/>
                <w:bCs w:val="0"/>
                <w:sz w:val="24"/>
                <w:szCs w:val="24"/>
                <w:lang w:eastAsia="zh-CN"/>
              </w:rPr>
              <w:t>（</w:t>
            </w:r>
            <w:r>
              <w:rPr>
                <w:rStyle w:val="20"/>
                <w:rFonts w:hint="default"/>
                <w:bCs w:val="0"/>
                <w:sz w:val="24"/>
                <w:szCs w:val="24"/>
                <w:lang w:val="en-US" w:eastAsia="zh-CN"/>
              </w:rPr>
              <w:t>3）</w:t>
            </w:r>
            <w:r>
              <w:rPr>
                <w:rFonts w:hint="default"/>
                <w:b/>
                <w:bCs/>
                <w:sz w:val="24"/>
                <w:szCs w:val="24"/>
                <w:lang w:val="en-US" w:eastAsia="zh-CN"/>
              </w:rPr>
              <w:t>首创超深水疏松地层</w:t>
            </w:r>
            <w:r>
              <w:rPr>
                <w:rStyle w:val="20"/>
                <w:b/>
                <w:bCs/>
                <w:sz w:val="24"/>
                <w:szCs w:val="24"/>
              </w:rPr>
              <w:t>千万方级安全高效测试技术</w:t>
            </w:r>
            <w:r>
              <w:rPr>
                <w:rFonts w:hint="default"/>
                <w:b/>
                <w:bCs/>
                <w:sz w:val="24"/>
                <w:szCs w:val="24"/>
                <w:lang w:val="en-US" w:eastAsia="zh-CN"/>
              </w:rPr>
              <w:t>体系</w:t>
            </w:r>
            <w:r>
              <w:rPr>
                <w:rStyle w:val="20"/>
                <w:b/>
                <w:bCs/>
                <w:sz w:val="24"/>
                <w:szCs w:val="24"/>
              </w:rPr>
              <w:t>，</w:t>
            </w:r>
            <w:r>
              <w:rPr>
                <w:rFonts w:hint="default"/>
                <w:b/>
                <w:bCs/>
                <w:sz w:val="24"/>
                <w:szCs w:val="24"/>
                <w:lang w:val="en-US" w:eastAsia="zh-CN"/>
              </w:rPr>
              <w:t>全球超浅层首次</w:t>
            </w:r>
            <w:r>
              <w:rPr>
                <w:rFonts w:hint="default"/>
                <w:b/>
                <w:bCs/>
                <w:sz w:val="24"/>
                <w:szCs w:val="24"/>
                <w:highlight w:val="none"/>
                <w:lang w:val="en-US" w:eastAsia="zh-CN"/>
              </w:rPr>
              <w:t>获得</w:t>
            </w:r>
            <w:r>
              <w:rPr>
                <w:rFonts w:hint="default"/>
                <w:b/>
                <w:bCs/>
                <w:sz w:val="24"/>
                <w:szCs w:val="24"/>
                <w:lang w:val="en-US" w:eastAsia="zh-CN"/>
              </w:rPr>
              <w:t>日产天然气超千万方</w:t>
            </w:r>
            <w:r>
              <w:rPr>
                <w:rFonts w:hint="eastAsia"/>
                <w:b/>
                <w:bCs/>
                <w:sz w:val="24"/>
                <w:szCs w:val="24"/>
                <w:lang w:val="en-US" w:eastAsia="zh-CN"/>
              </w:rPr>
              <w:t>产能</w:t>
            </w:r>
            <w:r>
              <w:rPr>
                <w:rFonts w:hint="default"/>
                <w:b/>
                <w:bCs/>
                <w:sz w:val="24"/>
                <w:szCs w:val="24"/>
                <w:lang w:eastAsia="zh-CN"/>
              </w:rPr>
              <w:t>，</w:t>
            </w:r>
            <w:r>
              <w:rPr>
                <w:rFonts w:hint="default"/>
                <w:b/>
                <w:bCs/>
                <w:sz w:val="24"/>
                <w:szCs w:val="24"/>
                <w:lang w:val="en-US" w:eastAsia="zh-CN"/>
              </w:rPr>
              <w:t>海洋超浅层天然气成功实现变“害”为“宝”。</w:t>
            </w:r>
            <w:r>
              <w:rPr>
                <w:sz w:val="24"/>
                <w:szCs w:val="24"/>
              </w:rPr>
              <w:t>研发松散地层电缆测压取</w:t>
            </w:r>
            <w:r>
              <w:rPr>
                <w:rFonts w:hint="default"/>
                <w:sz w:val="24"/>
                <w:szCs w:val="24"/>
                <w:lang w:val="en-US" w:eastAsia="zh-CN"/>
              </w:rPr>
              <w:t>样装备</w:t>
            </w:r>
            <w:r>
              <w:rPr>
                <w:sz w:val="24"/>
                <w:szCs w:val="24"/>
              </w:rPr>
              <w:t>，形成</w:t>
            </w:r>
            <w:r>
              <w:rPr>
                <w:rFonts w:hint="default"/>
                <w:sz w:val="24"/>
                <w:szCs w:val="24"/>
                <w:lang w:eastAsia="zh-CN"/>
              </w:rPr>
              <w:t>“</w:t>
            </w:r>
            <w:r>
              <w:rPr>
                <w:sz w:val="24"/>
                <w:szCs w:val="24"/>
              </w:rPr>
              <w:t>超低速泵、多级滤网、大尺寸推靠、控压防砂</w:t>
            </w:r>
            <w:r>
              <w:rPr>
                <w:rFonts w:hint="default"/>
                <w:sz w:val="24"/>
                <w:szCs w:val="24"/>
                <w:lang w:eastAsia="zh-CN"/>
              </w:rPr>
              <w:t>”</w:t>
            </w:r>
            <w:r>
              <w:rPr>
                <w:sz w:val="24"/>
                <w:szCs w:val="24"/>
              </w:rPr>
              <w:t>关键技术，实现全球首次无隔水管深水超疏松地层测压取样，作业成功率100%；首创超深水超浅层千万方级安全高效测试技术，构建水合物与游离气热流力多场耦合产出模拟技术、多级屏障-微压差调控智能测试技术，</w:t>
            </w:r>
            <w:r>
              <w:rPr>
                <w:rStyle w:val="20"/>
                <w:rFonts w:hint="default"/>
                <w:b w:val="0"/>
                <w:bCs w:val="0"/>
                <w:sz w:val="24"/>
                <w:szCs w:val="24"/>
              </w:rPr>
              <w:t>测试无阻流量超1000万方/天</w:t>
            </w:r>
            <w:r>
              <w:rPr>
                <w:rStyle w:val="20"/>
                <w:rFonts w:hint="default"/>
                <w:b w:val="0"/>
                <w:bCs w:val="0"/>
                <w:sz w:val="24"/>
                <w:szCs w:val="24"/>
                <w:lang w:eastAsia="zh-CN"/>
              </w:rPr>
              <w:t>，</w:t>
            </w:r>
            <w:r>
              <w:rPr>
                <w:sz w:val="24"/>
                <w:szCs w:val="24"/>
              </w:rPr>
              <w:t>测试成功率100%，</w:t>
            </w:r>
            <w:r>
              <w:rPr>
                <w:rFonts w:ascii="Times New Roman" w:hAnsi="Times New Roman" w:eastAsia="宋体" w:cs="Times New Roman"/>
                <w:i w:val="0"/>
                <w:iCs w:val="0"/>
                <w:caps w:val="0"/>
                <w:color w:val="0F1115"/>
                <w:spacing w:val="0"/>
                <w:sz w:val="24"/>
                <w:szCs w:val="24"/>
                <w:shd w:val="clear" w:color="auto" w:fill="auto"/>
              </w:rPr>
              <w:t>攻克了超深水超疏松地层安全测试的世界级工程难题。</w:t>
            </w:r>
          </w:p>
          <w:p>
            <w:pPr>
              <w:spacing w:line="440" w:lineRule="exact"/>
              <w:ind w:firstLine="480" w:firstLineChars="200"/>
              <w:jc w:val="both"/>
              <w:rPr>
                <w:rFonts w:hint="default" w:ascii="Times New Roman" w:hAnsi="Times New Roman" w:eastAsia="宋体" w:cs="Times New Roman"/>
                <w:bCs w:val="0"/>
                <w:sz w:val="24"/>
                <w:szCs w:val="24"/>
              </w:rPr>
            </w:pPr>
            <w:r>
              <w:rPr>
                <w:rFonts w:hint="default"/>
                <w:sz w:val="24"/>
                <w:szCs w:val="24"/>
                <w:lang w:val="en-US" w:eastAsia="zh-CN"/>
              </w:rPr>
              <w:t>上述</w:t>
            </w:r>
            <w:r>
              <w:rPr>
                <w:sz w:val="24"/>
                <w:szCs w:val="24"/>
              </w:rPr>
              <w:t>理论和技术</w:t>
            </w:r>
            <w:r>
              <w:rPr>
                <w:rFonts w:hint="eastAsia"/>
                <w:sz w:val="24"/>
                <w:szCs w:val="24"/>
                <w:lang w:val="en-US" w:eastAsia="zh-CN"/>
              </w:rPr>
              <w:t>直接</w:t>
            </w:r>
            <w:r>
              <w:rPr>
                <w:sz w:val="24"/>
                <w:szCs w:val="24"/>
              </w:rPr>
              <w:t>指导发现全球首个千亿方超深水超浅层大气田</w:t>
            </w:r>
            <w:r>
              <w:rPr>
                <w:rFonts w:hint="eastAsia"/>
                <w:sz w:val="24"/>
                <w:szCs w:val="24"/>
                <w:lang w:val="en-US" w:eastAsia="zh-CN"/>
              </w:rPr>
              <w:t>-</w:t>
            </w:r>
            <w:r>
              <w:rPr>
                <w:sz w:val="24"/>
                <w:szCs w:val="24"/>
              </w:rPr>
              <w:t>陵水36-1气田，向国家</w:t>
            </w:r>
            <w:r>
              <w:rPr>
                <w:rFonts w:hint="eastAsia"/>
                <w:sz w:val="24"/>
                <w:szCs w:val="24"/>
                <w:lang w:val="en-US" w:eastAsia="zh-CN"/>
              </w:rPr>
              <w:t>提交</w:t>
            </w:r>
            <w:r>
              <w:rPr>
                <w:sz w:val="24"/>
                <w:szCs w:val="24"/>
              </w:rPr>
              <w:t>探明天然气地质储量1088.31亿方，新增探明天然气经济可采储量518.28亿方，为国家能源安全和经济建设贡献巨大</w:t>
            </w:r>
            <w:r>
              <w:rPr>
                <w:rFonts w:hint="eastAsia"/>
                <w:sz w:val="24"/>
                <w:szCs w:val="24"/>
                <w:lang w:eastAsia="zh-CN"/>
              </w:rPr>
              <w:t>，</w:t>
            </w:r>
            <w:r>
              <w:rPr>
                <w:sz w:val="24"/>
                <w:szCs w:val="24"/>
              </w:rPr>
              <w:t>为海南清洁能源岛建设提供</w:t>
            </w:r>
            <w:r>
              <w:rPr>
                <w:rFonts w:hint="default"/>
                <w:sz w:val="24"/>
                <w:szCs w:val="24"/>
                <w:lang w:eastAsia="zh-CN"/>
              </w:rPr>
              <w:t>有力</w:t>
            </w:r>
            <w:r>
              <w:rPr>
                <w:sz w:val="24"/>
                <w:szCs w:val="24"/>
              </w:rPr>
              <w:t xml:space="preserve">支撑。 </w:t>
            </w:r>
            <w:r>
              <w:rPr>
                <w:sz w:val="24"/>
                <w:szCs w:val="24"/>
              </w:rPr>
              <w:br w:type="textWrapping"/>
            </w:r>
            <w:r>
              <w:rPr>
                <w:sz w:val="24"/>
                <w:szCs w:val="24"/>
              </w:rPr>
              <w:t>       </w:t>
            </w:r>
            <w:r>
              <w:rPr>
                <w:rFonts w:hint="default"/>
                <w:sz w:val="24"/>
                <w:szCs w:val="24"/>
                <w:lang w:val="en-US" w:eastAsia="zh-CN"/>
              </w:rPr>
              <w:t xml:space="preserve"> </w:t>
            </w:r>
            <w:r>
              <w:rPr>
                <w:sz w:val="24"/>
                <w:szCs w:val="24"/>
              </w:rPr>
              <w:t>该成果发表</w:t>
            </w:r>
            <w:r>
              <w:rPr>
                <w:rFonts w:hint="eastAsia"/>
                <w:sz w:val="24"/>
                <w:szCs w:val="24"/>
                <w:lang w:val="en-US" w:eastAsia="zh-CN"/>
              </w:rPr>
              <w:t>中文</w:t>
            </w:r>
            <w:r>
              <w:rPr>
                <w:sz w:val="24"/>
                <w:szCs w:val="24"/>
              </w:rPr>
              <w:t>核心</w:t>
            </w:r>
            <w:r>
              <w:rPr>
                <w:rFonts w:hint="eastAsia"/>
                <w:sz w:val="24"/>
                <w:szCs w:val="24"/>
                <w:lang w:val="en-US" w:eastAsia="zh-CN"/>
              </w:rPr>
              <w:t>/EI/SCI论</w:t>
            </w:r>
            <w:r>
              <w:rPr>
                <w:sz w:val="24"/>
                <w:szCs w:val="24"/>
              </w:rPr>
              <w:t>文80余篇，获发明专利</w:t>
            </w:r>
            <w:r>
              <w:rPr>
                <w:sz w:val="24"/>
                <w:szCs w:val="24"/>
                <w:highlight w:val="none"/>
              </w:rPr>
              <w:t>1</w:t>
            </w:r>
            <w:r>
              <w:rPr>
                <w:rFonts w:hint="eastAsia"/>
                <w:sz w:val="24"/>
                <w:szCs w:val="24"/>
                <w:highlight w:val="none"/>
                <w:lang w:val="en-US" w:eastAsia="zh-CN"/>
              </w:rPr>
              <w:t>0余</w:t>
            </w:r>
            <w:r>
              <w:rPr>
                <w:sz w:val="24"/>
                <w:szCs w:val="24"/>
              </w:rPr>
              <w:t>件。成果为全球超深水超浅层勘探提供了可推广、可复制的理论与技术，应用前景广阔。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110" w:type="dxa"/>
            <w:tcBorders>
              <w:right w:val="single" w:color="auto" w:sz="4" w:space="0"/>
            </w:tcBorders>
            <w:noWrap w:val="0"/>
            <w:vAlign w:val="center"/>
          </w:tcPr>
          <w:p>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提名书</w:t>
            </w:r>
          </w:p>
          <w:p>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相关内容</w:t>
            </w:r>
          </w:p>
        </w:tc>
        <w:tc>
          <w:tcPr>
            <w:tcW w:w="7210" w:type="dxa"/>
            <w:tcBorders>
              <w:lef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主要知识产权</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一种非成岩水合物与浅层气合采出砂模拟实验装置及方法，徐长贵</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郭书生</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梁豪</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赵启彬</w:t>
            </w:r>
            <w:r>
              <w:rPr>
                <w:rFonts w:hint="eastAsia" w:cs="Times New Roman"/>
                <w:sz w:val="24"/>
                <w:szCs w:val="24"/>
                <w:highlight w:val="none"/>
                <w:lang w:val="en-US" w:eastAsia="zh-CN"/>
              </w:rPr>
              <w:t xml:space="preserve">  发明专利  ZL202410150013.0</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after="0" w:line="440" w:lineRule="exact"/>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一种基于动态递进搜索算法的地震砂体预测方法，杨金海，胡林， 胡高伟，何小胡，周杰，罗威，段亮，徐涛，陈亚兵，李彦丽，陈杨，张亚震</w:t>
            </w:r>
            <w:r>
              <w:rPr>
                <w:rFonts w:hint="eastAsia" w:cs="Times New Roman"/>
                <w:sz w:val="24"/>
                <w:szCs w:val="24"/>
                <w:lang w:val="en-US" w:eastAsia="zh-CN"/>
              </w:rPr>
              <w:t xml:space="preserve">  发明专利  ZL202411055944.9</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一种</w:t>
            </w:r>
            <w:r>
              <w:rPr>
                <w:rFonts w:hint="default" w:ascii="Times New Roman" w:hAnsi="Times New Roman" w:eastAsia="宋体" w:cs="Times New Roman"/>
                <w:sz w:val="24"/>
                <w:szCs w:val="24"/>
                <w:lang w:val="en-US" w:eastAsia="zh-CN"/>
              </w:rPr>
              <w:t>冷泉发育区储层非均质性的反演方法，王秀娟，邓勇，朱继田，刘波，杨希冰，宋鹏，李芳，张广旭，钱进，栾振东</w:t>
            </w:r>
            <w:r>
              <w:rPr>
                <w:rFonts w:hint="eastAsia" w:cs="Times New Roman"/>
                <w:sz w:val="24"/>
                <w:szCs w:val="24"/>
                <w:lang w:val="en-US" w:eastAsia="zh-CN"/>
              </w:rPr>
              <w:t xml:space="preserve">  发明专利  ZL202110274142.7</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一种稀疏域地震绕射波分离方法，李芳，任婷，黎孝璋，彭海龙，鲁统祥，李远芳</w:t>
            </w:r>
            <w:r>
              <w:rPr>
                <w:rFonts w:hint="eastAsia" w:cs="Times New Roman"/>
                <w:sz w:val="24"/>
                <w:szCs w:val="24"/>
                <w:lang w:val="en-US" w:eastAsia="zh-CN"/>
              </w:rPr>
              <w:t xml:space="preserve">  发明专利  ZL202210622220.2</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一种基于子波压缩的纵横波数据匹配方法，李芳，杨金海，刘仕友，汪锐，马光克，孙万元，唐裕元，陈家银，陈双全</w:t>
            </w:r>
            <w:r>
              <w:rPr>
                <w:rFonts w:hint="eastAsia" w:cs="Times New Roman"/>
                <w:sz w:val="24"/>
                <w:szCs w:val="24"/>
                <w:lang w:val="en-US" w:eastAsia="zh-CN"/>
              </w:rPr>
              <w:t xml:space="preserve">  发明专利  ZL202411804754.2</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一种水合物固态开采一体化装置及方法，刘书杰</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冯明</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蒋东雷</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罗鸣</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马传华</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魏安超</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曾春珉</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吴艳辉</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刁欢</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朱志潜</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王恒</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刘正 </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发明专利</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ZL20211550290.8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二、代表性论文</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Xu Changgui, Wu Keqiang, Pei Jianxiang, Hu Lin. Enrichment mechanisms and accumulation model of ultra-deep water and ultra-shallow gas: A case study of </w:t>
            </w:r>
            <w:r>
              <w:rPr>
                <w:rFonts w:hint="eastAsia" w:cs="Times New Roman"/>
                <w:sz w:val="24"/>
                <w:szCs w:val="24"/>
                <w:lang w:val="en-US" w:eastAsia="zh-CN"/>
              </w:rPr>
              <w:t>L</w:t>
            </w:r>
            <w:r>
              <w:rPr>
                <w:rFonts w:hint="default" w:ascii="Times New Roman" w:hAnsi="Times New Roman" w:eastAsia="宋体" w:cs="Times New Roman"/>
                <w:sz w:val="24"/>
                <w:szCs w:val="24"/>
              </w:rPr>
              <w:t xml:space="preserve">ingshui 36-1 gas field in </w:t>
            </w:r>
            <w:r>
              <w:rPr>
                <w:rFonts w:hint="eastAsia" w:cs="Times New Roman"/>
                <w:sz w:val="24"/>
                <w:szCs w:val="24"/>
                <w:lang w:val="en-US" w:eastAsia="zh-CN"/>
              </w:rPr>
              <w:t>Q</w:t>
            </w:r>
            <w:r>
              <w:rPr>
                <w:rFonts w:hint="default" w:ascii="Times New Roman" w:hAnsi="Times New Roman" w:eastAsia="宋体" w:cs="Times New Roman"/>
                <w:sz w:val="24"/>
                <w:szCs w:val="24"/>
              </w:rPr>
              <w:t xml:space="preserve">iongdongnan </w:t>
            </w:r>
            <w:r>
              <w:rPr>
                <w:rFonts w:hint="eastAsia" w:cs="Times New Roman"/>
                <w:sz w:val="24"/>
                <w:szCs w:val="24"/>
                <w:lang w:val="en-US" w:eastAsia="zh-CN"/>
              </w:rPr>
              <w:t>B</w:t>
            </w:r>
            <w:r>
              <w:rPr>
                <w:rFonts w:hint="default" w:ascii="Times New Roman" w:hAnsi="Times New Roman" w:eastAsia="宋体" w:cs="Times New Roman"/>
                <w:sz w:val="24"/>
                <w:szCs w:val="24"/>
              </w:rPr>
              <w:t xml:space="preserve">asin, </w:t>
            </w:r>
            <w:r>
              <w:rPr>
                <w:rFonts w:hint="eastAsia" w:cs="Times New Roman"/>
                <w:sz w:val="24"/>
                <w:szCs w:val="24"/>
                <w:lang w:val="en-US" w:eastAsia="zh-CN"/>
              </w:rPr>
              <w:t>S</w:t>
            </w:r>
            <w:r>
              <w:rPr>
                <w:rFonts w:hint="default" w:ascii="Times New Roman" w:hAnsi="Times New Roman" w:eastAsia="宋体" w:cs="Times New Roman"/>
                <w:sz w:val="24"/>
                <w:szCs w:val="24"/>
              </w:rPr>
              <w:t xml:space="preserve">outh China </w:t>
            </w:r>
            <w:r>
              <w:rPr>
                <w:rFonts w:hint="eastAsia" w:cs="Times New Roman"/>
                <w:sz w:val="24"/>
                <w:szCs w:val="24"/>
                <w:lang w:val="en-US" w:eastAsia="zh-CN"/>
              </w:rPr>
              <w:t>S</w:t>
            </w:r>
            <w:r>
              <w:rPr>
                <w:rFonts w:hint="default" w:ascii="Times New Roman" w:hAnsi="Times New Roman" w:eastAsia="宋体" w:cs="Times New Roman"/>
                <w:sz w:val="24"/>
                <w:szCs w:val="24"/>
              </w:rPr>
              <w:t>ea[J].</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P</w:t>
            </w:r>
            <w:r>
              <w:rPr>
                <w:rFonts w:hint="default" w:ascii="Times New Roman" w:hAnsi="Times New Roman" w:eastAsia="宋体" w:cs="Times New Roman"/>
                <w:sz w:val="24"/>
                <w:szCs w:val="24"/>
                <w:lang w:val="en-US" w:eastAsia="zh-CN"/>
              </w:rPr>
              <w:t>etroleum Exploration and Development</w:t>
            </w:r>
            <w:r>
              <w:rPr>
                <w:rFonts w:hint="default" w:ascii="Times New Roman" w:hAnsi="Times New Roman" w:eastAsia="宋体" w:cs="Times New Roman"/>
                <w:sz w:val="24"/>
                <w:szCs w:val="24"/>
              </w:rPr>
              <w:t>, 2025, 52(1): 50-63.</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裴健翔, 梁刚, 宋鹏, 郭潇潇, 罗威. 莺琼盆地第四系超浅埋深大型气藏天然气成因及运移[J]. 地质学报, 2025</w:t>
            </w:r>
            <w:r>
              <w:rPr>
                <w:rFonts w:hint="default" w:ascii="Times New Roman" w:hAnsi="Times New Roman" w:eastAsia="宋体" w:cs="Times New Roman"/>
                <w:sz w:val="24"/>
                <w:szCs w:val="24"/>
                <w:lang w:val="en-US" w:eastAsia="zh-CN"/>
              </w:rPr>
              <w:t xml:space="preserve">, 99(10): 3595-3605.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李芳, 孙万元, 汪锐, 李进鹏. 超深水超浅层疏松砂岩储层地震岩石物理建模及储层关键参数预测[J]. 天然气工业, 2025, 45(6): 112-120.</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default"/>
                <w:lang w:val="en-US" w:eastAsia="zh-CN"/>
              </w:rPr>
            </w:pPr>
            <w:r>
              <w:rPr>
                <w:rFonts w:hint="default" w:ascii="Times New Roman" w:hAnsi="Times New Roman" w:eastAsia="宋体" w:cs="Times New Roman"/>
                <w:sz w:val="24"/>
                <w:szCs w:val="24"/>
              </w:rPr>
              <w:t>吴克强, 裴健翔, 胡林, 何小胡, 金秋月. 莺歌海-琼东南盆地油气勘探新进展与思考[J]. 中国海上油气, 2024, 36(5): 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110" w:type="dxa"/>
            <w:noWrap w:val="0"/>
            <w:vAlign w:val="center"/>
          </w:tcPr>
          <w:p>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主要完成人</w:t>
            </w:r>
          </w:p>
          <w:p>
            <w:pPr>
              <w:spacing w:line="440" w:lineRule="exact"/>
              <w:jc w:val="center"/>
              <w:rPr>
                <w:rFonts w:hint="default" w:ascii="Times New Roman" w:hAnsi="Times New Roman" w:eastAsia="宋体" w:cs="Times New Roman"/>
                <w:b w:val="0"/>
                <w:bCs w:val="0"/>
                <w:sz w:val="28"/>
                <w:szCs w:val="20"/>
                <w:lang w:val="en"/>
              </w:rPr>
            </w:pPr>
            <w:r>
              <w:rPr>
                <w:rFonts w:hint="default" w:ascii="Times New Roman" w:hAnsi="Times New Roman" w:eastAsia="宋体" w:cs="Times New Roman"/>
                <w:b/>
                <w:bCs/>
                <w:sz w:val="24"/>
                <w:szCs w:val="24"/>
                <w:lang w:val="en"/>
              </w:rPr>
              <w:t>（排序、工作单位和贡献）</w:t>
            </w:r>
          </w:p>
        </w:tc>
        <w:tc>
          <w:tcPr>
            <w:tcW w:w="7210" w:type="dxa"/>
            <w:noWrap w:val="0"/>
            <w:vAlign w:val="center"/>
          </w:tcPr>
          <w:p>
            <w:pPr>
              <w:numPr>
                <w:ilvl w:val="0"/>
                <w:numId w:val="4"/>
              </w:numPr>
              <w:spacing w:line="440" w:lineRule="exact"/>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徐长贵，中海石油（中国）有限公司，作为项目的主要负责人，带领团队攻关南海超深水超浅层烃源、储层、成藏、勘探技术等世界级难题，创新建立超深水超浅层天然气勘探理论及技术，丰富和发展了深水油气成藏地质理论，指导完成超深水超浅层资料录取和产能求取，组织创新成果及技术现场应用，指导具体勘探策略及井位部署，推动发现全球首个超深水超浅层大型气田-陵水36-1。</w:t>
            </w:r>
          </w:p>
          <w:p>
            <w:pPr>
              <w:numPr>
                <w:ilvl w:val="0"/>
                <w:numId w:val="4"/>
              </w:numPr>
              <w:spacing w:line="440" w:lineRule="exact"/>
              <w:ind w:left="0" w:leftChars="0" w:firstLine="0" w:firstLineChars="0"/>
              <w:rPr>
                <w:rFonts w:hint="eastAsia"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裴健翔，中海石油（中国）有限公司海南分公司，作为项目的主要负责人，组建多学科攻关团队，揭示</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远源强隆升供砂-同向双动力控储</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超深水规模优质储层发育机制，建立</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双源供烃-接力输导-三气共存</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的超浅层气快速动态成藏模式，推动发现全球首个超深水超浅层千亿方大型气田-陵水36-1。全面负责项目创新成果现场应用，组织完成目标评价、勘探部署及储量研究工作</w:t>
            </w:r>
            <w:r>
              <w:rPr>
                <w:rFonts w:hint="eastAsia" w:ascii="Times New Roman" w:hAnsi="Times New Roman" w:eastAsia="宋体" w:cs="Times New Roman"/>
                <w:bCs/>
                <w:sz w:val="24"/>
                <w:szCs w:val="24"/>
                <w:lang w:eastAsia="zh-CN"/>
              </w:rPr>
              <w:t>。</w:t>
            </w:r>
          </w:p>
          <w:p>
            <w:pPr>
              <w:numPr>
                <w:ilvl w:val="0"/>
                <w:numId w:val="4"/>
              </w:numPr>
              <w:spacing w:line="440" w:lineRule="exact"/>
              <w:ind w:left="0" w:leftChars="0" w:firstLine="0" w:firstLineChars="0"/>
              <w:rPr>
                <w:rFonts w:hint="eastAsia"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吴克强，中海石油（中国）有限公司湛江分公司，承担</w:t>
            </w:r>
            <w:r>
              <w:rPr>
                <w:rFonts w:hint="eastAsia" w:ascii="Times New Roman" w:hAnsi="Times New Roman" w:eastAsia="宋体" w:cs="Times New Roman"/>
                <w:bCs/>
                <w:sz w:val="24"/>
                <w:szCs w:val="24"/>
                <w:lang w:val="en-US" w:eastAsia="zh-CN"/>
              </w:rPr>
              <w:t>本项目</w:t>
            </w:r>
            <w:r>
              <w:rPr>
                <w:rFonts w:hint="default" w:ascii="Times New Roman" w:hAnsi="Times New Roman" w:eastAsia="宋体" w:cs="Times New Roman"/>
                <w:bCs/>
                <w:sz w:val="24"/>
                <w:szCs w:val="24"/>
              </w:rPr>
              <w:t>技术实施与关键技术落地的核心任务，带领团队开展超深水超浅层优质储层发育机理、盖层封盖机理及成藏模式研究攻关，推动项目研究成果在超深水超浅层勘探应用，组织完成目标评价、勘探部署及储量研究工作。对超深水超浅层优质储层发育机制、盖层协同封盖机理、超浅层成藏模式建立有创新性贡献</w:t>
            </w:r>
            <w:r>
              <w:rPr>
                <w:rFonts w:hint="eastAsia" w:ascii="Times New Roman" w:hAnsi="Times New Roman" w:eastAsia="宋体" w:cs="Times New Roman"/>
                <w:bCs/>
                <w:sz w:val="24"/>
                <w:szCs w:val="24"/>
                <w:lang w:eastAsia="zh-CN"/>
              </w:rPr>
              <w:t>。</w:t>
            </w:r>
          </w:p>
          <w:p>
            <w:pPr>
              <w:numPr>
                <w:ilvl w:val="0"/>
                <w:numId w:val="4"/>
              </w:numPr>
              <w:spacing w:line="440" w:lineRule="exact"/>
              <w:ind w:left="0" w:leftChars="0" w:firstLine="0" w:firstLineChars="0"/>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rPr>
              <w:t>胡林</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中海石油（中国）有限公司海南分公司</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作为项目技术实施与关键技术攻</w:t>
            </w:r>
            <w:r>
              <w:rPr>
                <w:rFonts w:hint="eastAsia" w:ascii="Times New Roman" w:hAnsi="Times New Roman" w:eastAsia="宋体" w:cs="Times New Roman"/>
                <w:bCs/>
                <w:sz w:val="24"/>
                <w:szCs w:val="24"/>
                <w:highlight w:val="none"/>
              </w:rPr>
              <w:t>关的主要组织者与研究者，组织团队开展超深水超浅层储层、成藏</w:t>
            </w:r>
            <w:r>
              <w:rPr>
                <w:rFonts w:hint="eastAsia" w:cs="Times New Roman"/>
                <w:bCs/>
                <w:sz w:val="24"/>
                <w:szCs w:val="24"/>
                <w:highlight w:val="none"/>
                <w:lang w:val="en-US" w:eastAsia="zh-CN"/>
              </w:rPr>
              <w:t>及地球物理评价等</w:t>
            </w:r>
            <w:r>
              <w:rPr>
                <w:rFonts w:hint="eastAsia" w:ascii="Times New Roman" w:hAnsi="Times New Roman" w:eastAsia="宋体" w:cs="Times New Roman"/>
                <w:bCs/>
                <w:sz w:val="24"/>
                <w:szCs w:val="24"/>
                <w:highlight w:val="none"/>
              </w:rPr>
              <w:t>难题攻关</w:t>
            </w:r>
            <w:r>
              <w:rPr>
                <w:rFonts w:hint="eastAsia" w:cs="Times New Roman"/>
                <w:bCs/>
                <w:sz w:val="24"/>
                <w:szCs w:val="24"/>
                <w:highlight w:val="none"/>
                <w:lang w:eastAsia="zh-CN"/>
              </w:rPr>
              <w:t>。</w:t>
            </w:r>
            <w:r>
              <w:rPr>
                <w:rFonts w:hint="eastAsia" w:ascii="Times New Roman" w:hAnsi="Times New Roman" w:eastAsia="宋体" w:cs="Times New Roman"/>
                <w:bCs/>
                <w:sz w:val="24"/>
                <w:szCs w:val="24"/>
                <w:highlight w:val="none"/>
              </w:rPr>
              <w:t>指导发现面积超3000平方公里的大型海底扇，明确超深水超浅层大型天然气田超晚期远距离成藏的运聚机制和“冰”气转化规律。</w:t>
            </w:r>
          </w:p>
          <w:p>
            <w:pPr>
              <w:numPr>
                <w:ilvl w:val="0"/>
                <w:numId w:val="4"/>
              </w:numPr>
              <w:spacing w:line="440" w:lineRule="exact"/>
              <w:ind w:left="0" w:leftChars="0" w:firstLine="0" w:firstLineChars="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杨金海</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中海石油（中国）有限公司海南分公司</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作为项目技术实施与关键技术攻关的主要组织者与研究者，组织开展多轮研讨与论证，高质量完成超深水超浅层多批次井位审查工作，推动超浅层潜力搜索与目标优选。高效完成超深水超浅层多口探井钻探与实施工作，促进项目研究成果在陵水36-1勘探实践中成功应用。</w:t>
            </w:r>
          </w:p>
          <w:p>
            <w:pPr>
              <w:numPr>
                <w:ilvl w:val="0"/>
                <w:numId w:val="4"/>
              </w:numPr>
              <w:spacing w:line="440" w:lineRule="exact"/>
              <w:ind w:left="0" w:leftChars="0" w:firstLine="0" w:firstLineChars="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郭书生</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中海石油（中国）有限公司海南分公司</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创建超深水超浅层关键勘探技术，指导资料录取和产能求取。形成“超低速泵、多级滤网、大尺寸推靠臂、全流程精准控压防砂”关键技术组合，高效完成陵水36-1气田55井次超浅层流体取样，成功率100%，有效解决超深水超浅层疏松砂岩流体取样及评价难题。</w:t>
            </w:r>
          </w:p>
          <w:p>
            <w:pPr>
              <w:numPr>
                <w:ilvl w:val="0"/>
                <w:numId w:val="4"/>
              </w:numPr>
              <w:spacing w:line="440" w:lineRule="exact"/>
              <w:ind w:left="0" w:leftChars="0" w:firstLine="0" w:firstLineChars="0"/>
              <w:rPr>
                <w:rFonts w:hint="eastAsia"/>
              </w:rPr>
            </w:pPr>
            <w:r>
              <w:rPr>
                <w:rFonts w:hint="eastAsia" w:cs="Times New Roman"/>
                <w:bCs/>
                <w:sz w:val="24"/>
                <w:szCs w:val="24"/>
                <w:highlight w:val="none"/>
                <w:lang w:val="en-US" w:eastAsia="zh-CN"/>
              </w:rPr>
              <w:t>罗鸣</w:t>
            </w:r>
            <w:r>
              <w:rPr>
                <w:rFonts w:hint="eastAsia" w:ascii="Times New Roman" w:hAnsi="Times New Roman" w:eastAsia="宋体" w:cs="Times New Roman"/>
                <w:bCs/>
                <w:sz w:val="24"/>
                <w:szCs w:val="24"/>
                <w:highlight w:val="none"/>
                <w:lang w:eastAsia="zh-CN"/>
              </w:rPr>
              <w:t>，</w:t>
            </w:r>
            <w:r>
              <w:rPr>
                <w:rFonts w:hint="eastAsia" w:ascii="Times New Roman" w:hAnsi="Times New Roman" w:eastAsia="宋体" w:cs="Times New Roman"/>
                <w:bCs/>
                <w:sz w:val="24"/>
                <w:szCs w:val="24"/>
                <w:highlight w:val="none"/>
              </w:rPr>
              <w:t>中海石油（中国）有限公司海南分公司</w:t>
            </w:r>
            <w:r>
              <w:rPr>
                <w:rFonts w:hint="eastAsia" w:ascii="Times New Roman" w:hAnsi="Times New Roman" w:eastAsia="宋体" w:cs="Times New Roman"/>
                <w:bCs/>
                <w:sz w:val="24"/>
                <w:szCs w:val="24"/>
                <w:highlight w:val="none"/>
                <w:lang w:eastAsia="zh-CN"/>
              </w:rPr>
              <w:t>，</w:t>
            </w:r>
            <w:r>
              <w:rPr>
                <w:rFonts w:hint="eastAsia" w:ascii="Times New Roman" w:hAnsi="Times New Roman" w:eastAsia="宋体" w:cs="Times New Roman"/>
                <w:bCs/>
                <w:sz w:val="24"/>
                <w:szCs w:val="24"/>
                <w:highlight w:val="none"/>
              </w:rPr>
              <w:t>作为项目技术实施与关键技术攻关的主要组织者与研究者，组织团队</w:t>
            </w:r>
            <w:r>
              <w:rPr>
                <w:rFonts w:ascii="Segoe UI" w:hAnsi="Segoe UI" w:eastAsia="Segoe UI" w:cs="Segoe UI"/>
                <w:i w:val="0"/>
                <w:iCs w:val="0"/>
                <w:caps w:val="0"/>
                <w:color w:val="0F1115"/>
                <w:spacing w:val="0"/>
                <w:sz w:val="24"/>
                <w:szCs w:val="24"/>
                <w:shd w:val="clear" w:fill="FFFFFF"/>
              </w:rPr>
              <w:t>开展超深水超浅层测试技术研究</w:t>
            </w:r>
            <w:r>
              <w:rPr>
                <w:sz w:val="24"/>
                <w:szCs w:val="24"/>
                <w:highlight w:val="none"/>
              </w:rPr>
              <w:t>，</w:t>
            </w:r>
            <w:r>
              <w:rPr>
                <w:rFonts w:hint="eastAsia"/>
                <w:sz w:val="24"/>
                <w:szCs w:val="24"/>
                <w:highlight w:val="none"/>
                <w:lang w:val="en-US" w:eastAsia="zh-CN"/>
              </w:rPr>
              <w:t>构建了涵盖</w:t>
            </w:r>
            <w:r>
              <w:rPr>
                <w:rFonts w:hint="eastAsia"/>
                <w:sz w:val="24"/>
                <w:szCs w:val="24"/>
                <w:highlight w:val="none"/>
              </w:rPr>
              <w:t>测试管柱安全</w:t>
            </w:r>
            <w:r>
              <w:rPr>
                <w:rFonts w:hint="eastAsia"/>
                <w:sz w:val="24"/>
                <w:szCs w:val="24"/>
                <w:highlight w:val="none"/>
                <w:lang w:eastAsia="zh-CN"/>
              </w:rPr>
              <w:t>，</w:t>
            </w:r>
            <w:r>
              <w:rPr>
                <w:rFonts w:hint="eastAsia"/>
                <w:sz w:val="24"/>
                <w:szCs w:val="24"/>
                <w:highlight w:val="none"/>
              </w:rPr>
              <w:t>出砂多级防控</w:t>
            </w:r>
            <w:r>
              <w:rPr>
                <w:rFonts w:hint="eastAsia"/>
                <w:sz w:val="24"/>
                <w:szCs w:val="24"/>
                <w:highlight w:val="none"/>
                <w:lang w:eastAsia="zh-CN"/>
              </w:rPr>
              <w:t>，</w:t>
            </w:r>
            <w:r>
              <w:rPr>
                <w:rFonts w:hint="eastAsia"/>
                <w:sz w:val="24"/>
                <w:szCs w:val="24"/>
                <w:highlight w:val="none"/>
                <w:lang w:val="en-US" w:eastAsia="zh-CN"/>
              </w:rPr>
              <w:t>全</w:t>
            </w:r>
            <w:r>
              <w:rPr>
                <w:rFonts w:hint="eastAsia"/>
                <w:sz w:val="24"/>
                <w:szCs w:val="24"/>
                <w:highlight w:val="none"/>
              </w:rPr>
              <w:t>低温环境流动安全保障</w:t>
            </w:r>
            <w:r>
              <w:rPr>
                <w:rFonts w:hint="eastAsia"/>
                <w:sz w:val="24"/>
                <w:szCs w:val="24"/>
                <w:highlight w:val="none"/>
                <w:lang w:val="en-US" w:eastAsia="zh-CN"/>
              </w:rPr>
              <w:t>的深水超浅层</w:t>
            </w:r>
            <w:r>
              <w:rPr>
                <w:rFonts w:hint="eastAsia"/>
                <w:sz w:val="24"/>
                <w:szCs w:val="24"/>
                <w:highlight w:val="none"/>
              </w:rPr>
              <w:t>测试技术体系，</w:t>
            </w:r>
            <w:r>
              <w:rPr>
                <w:rFonts w:hint="eastAsia"/>
                <w:sz w:val="24"/>
                <w:szCs w:val="24"/>
                <w:highlight w:val="none"/>
                <w:lang w:val="en-US" w:eastAsia="zh-CN"/>
              </w:rPr>
              <w:t>安全高效完成2井次测试作业，测试成功率100%</w:t>
            </w:r>
            <w:r>
              <w:rPr>
                <w:rFonts w:hint="eastAsia"/>
                <w:sz w:val="24"/>
                <w:szCs w:val="24"/>
                <w:highlight w:val="none"/>
              </w:rPr>
              <w:t>。</w:t>
            </w:r>
          </w:p>
          <w:p>
            <w:pPr>
              <w:numPr>
                <w:ilvl w:val="0"/>
                <w:numId w:val="4"/>
              </w:numPr>
              <w:spacing w:line="440" w:lineRule="exact"/>
              <w:ind w:left="0" w:leftChars="0" w:firstLine="0" w:firstLineChars="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宋鹏</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中海石油（中国）有限公司海南分公司</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组织研究团队进行攻关，基于高精度地质-地球物理解释，首创峡谷砂体侧向接力-远源输导-脊线汇聚的运聚模式，解决了超深水超浅层远气源长距离运移难题</w:t>
            </w:r>
            <w:r>
              <w:rPr>
                <w:rFonts w:hint="eastAsia" w:cs="Times New Roman"/>
                <w:bCs/>
                <w:sz w:val="24"/>
                <w:szCs w:val="24"/>
                <w:lang w:eastAsia="zh-CN"/>
              </w:rPr>
              <w:t>，</w:t>
            </w:r>
            <w:r>
              <w:rPr>
                <w:rFonts w:hint="eastAsia" w:cs="Times New Roman"/>
                <w:bCs/>
                <w:sz w:val="24"/>
                <w:szCs w:val="24"/>
                <w:lang w:val="en-US" w:eastAsia="zh-CN"/>
              </w:rPr>
              <w:t>明确了陵水36-1气田内部天然气分布特征</w:t>
            </w:r>
            <w:r>
              <w:rPr>
                <w:rFonts w:hint="eastAsia" w:ascii="Times New Roman" w:hAnsi="Times New Roman" w:eastAsia="宋体" w:cs="Times New Roman"/>
                <w:bCs/>
                <w:sz w:val="24"/>
                <w:szCs w:val="24"/>
              </w:rPr>
              <w:t>。负责陵水36-1钻前设计、随钻、钻后分析等系列工作。</w:t>
            </w:r>
          </w:p>
          <w:p>
            <w:pPr>
              <w:numPr>
                <w:ilvl w:val="0"/>
                <w:numId w:val="4"/>
              </w:numPr>
              <w:spacing w:line="440" w:lineRule="exact"/>
              <w:ind w:left="0" w:leftChars="0" w:firstLine="0" w:firstLineChars="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李芳</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中海石油（中国）有限公司海南分公司</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指导完成超浅层钻前及钻</w:t>
            </w:r>
            <w:r>
              <w:rPr>
                <w:rFonts w:hint="eastAsia" w:ascii="Times New Roman" w:hAnsi="Times New Roman" w:eastAsia="宋体" w:cs="Times New Roman"/>
                <w:bCs/>
                <w:sz w:val="24"/>
                <w:szCs w:val="24"/>
                <w:highlight w:val="none"/>
              </w:rPr>
              <w:t>后地球物理烃类检测、多轮超浅层地震资料针对性处理等工作。构建疏松地层游离气</w:t>
            </w:r>
            <w:r>
              <w:rPr>
                <w:rFonts w:hint="eastAsia" w:cs="Times New Roman"/>
                <w:bCs/>
                <w:sz w:val="24"/>
                <w:szCs w:val="24"/>
                <w:highlight w:val="none"/>
                <w:lang w:val="en-US" w:eastAsia="zh-CN"/>
              </w:rPr>
              <w:t>-</w:t>
            </w:r>
            <w:r>
              <w:rPr>
                <w:rFonts w:hint="eastAsia" w:ascii="Times New Roman" w:hAnsi="Times New Roman" w:eastAsia="宋体" w:cs="Times New Roman"/>
                <w:bCs/>
                <w:sz w:val="24"/>
                <w:szCs w:val="24"/>
                <w:highlight w:val="none"/>
              </w:rPr>
              <w:t>水</w:t>
            </w:r>
            <w:r>
              <w:rPr>
                <w:rFonts w:hint="eastAsia" w:cs="Times New Roman"/>
                <w:bCs/>
                <w:sz w:val="24"/>
                <w:szCs w:val="24"/>
                <w:highlight w:val="none"/>
                <w:lang w:val="en-US" w:eastAsia="zh-CN"/>
              </w:rPr>
              <w:t>-</w:t>
            </w:r>
            <w:r>
              <w:rPr>
                <w:rFonts w:hint="eastAsia" w:ascii="Times New Roman" w:hAnsi="Times New Roman" w:eastAsia="宋体" w:cs="Times New Roman"/>
                <w:bCs/>
                <w:sz w:val="24"/>
                <w:szCs w:val="24"/>
                <w:highlight w:val="none"/>
              </w:rPr>
              <w:t>水合物多相态岩石物理模型，研发基于大角度信息的精确叠前反演技术</w:t>
            </w:r>
            <w:r>
              <w:rPr>
                <w:rFonts w:hint="eastAsia" w:cs="Times New Roman"/>
                <w:bCs/>
                <w:sz w:val="24"/>
                <w:szCs w:val="24"/>
                <w:highlight w:val="none"/>
                <w:lang w:eastAsia="zh-CN"/>
              </w:rPr>
              <w:t>，</w:t>
            </w:r>
            <w:r>
              <w:rPr>
                <w:rFonts w:hint="eastAsia" w:cs="Times New Roman"/>
                <w:bCs/>
                <w:sz w:val="24"/>
                <w:szCs w:val="24"/>
                <w:highlight w:val="none"/>
                <w:lang w:val="en-US" w:eastAsia="zh-CN"/>
              </w:rPr>
              <w:t>实现</w:t>
            </w:r>
            <w:r>
              <w:rPr>
                <w:rFonts w:hint="eastAsia" w:cs="Times New Roman"/>
                <w:bCs/>
                <w:sz w:val="24"/>
                <w:szCs w:val="24"/>
                <w:highlight w:val="none"/>
                <w:lang w:eastAsia="zh-CN"/>
              </w:rPr>
              <w:t>砂层预测成功率100%，气层预测准确率82%，</w:t>
            </w:r>
            <w:r>
              <w:rPr>
                <w:rFonts w:hint="eastAsia" w:cs="Times New Roman"/>
                <w:bCs/>
                <w:sz w:val="24"/>
                <w:szCs w:val="24"/>
                <w:highlight w:val="none"/>
                <w:lang w:val="en-US" w:eastAsia="zh-CN"/>
              </w:rPr>
              <w:t>填补了行业技术空白</w:t>
            </w:r>
            <w:r>
              <w:rPr>
                <w:rFonts w:hint="eastAsia" w:cs="Times New Roman"/>
                <w:bCs/>
                <w:sz w:val="24"/>
                <w:szCs w:val="24"/>
                <w:highlight w:val="none"/>
                <w:lang w:eastAsia="zh-CN"/>
              </w:rPr>
              <w:t>。</w:t>
            </w:r>
          </w:p>
          <w:p>
            <w:pPr>
              <w:numPr>
                <w:ilvl w:val="0"/>
                <w:numId w:val="4"/>
              </w:numPr>
              <w:spacing w:line="440" w:lineRule="exact"/>
              <w:ind w:left="0" w:leftChars="0" w:firstLine="0" w:firstLineChars="0"/>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何小胡，</w:t>
            </w:r>
            <w:r>
              <w:rPr>
                <w:rFonts w:hint="eastAsia" w:ascii="Times New Roman" w:hAnsi="Times New Roman" w:eastAsia="宋体" w:cs="Times New Roman"/>
                <w:bCs/>
                <w:sz w:val="24"/>
                <w:szCs w:val="24"/>
              </w:rPr>
              <w:t>中海石油（中国）有限公司海南分公司</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以物源示踪及源-渠-汇体系刻画为基础，揭示了琼东南盆地第四纪“昆嵩隆起快速隆升供源、窄长型低洼地貌控砂”的规模海底扇发育模式，明确了“物源供给控扇体规模、高频层序控砂体期次、狭长地貌控砂体展布”的乐东组超浅层海底扇演化规律</w:t>
            </w:r>
            <w:r>
              <w:rPr>
                <w:rFonts w:hint="eastAsia" w:cs="Times New Roman"/>
                <w:bCs/>
                <w:sz w:val="24"/>
                <w:szCs w:val="24"/>
                <w:lang w:eastAsia="zh-CN"/>
              </w:rPr>
              <w:t>，</w:t>
            </w:r>
            <w:r>
              <w:rPr>
                <w:rFonts w:hint="eastAsia" w:cs="Times New Roman"/>
                <w:bCs/>
                <w:sz w:val="24"/>
                <w:szCs w:val="24"/>
                <w:lang w:val="en-US" w:eastAsia="zh-CN"/>
              </w:rPr>
              <w:t>有效指导陵水</w:t>
            </w:r>
            <w:r>
              <w:rPr>
                <w:rFonts w:hint="eastAsia" w:ascii="Times New Roman" w:hAnsi="Times New Roman" w:eastAsia="宋体" w:cs="Times New Roman"/>
                <w:bCs/>
                <w:sz w:val="24"/>
                <w:szCs w:val="24"/>
              </w:rPr>
              <w:t>36-1勘探。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3" w:hRule="atLeast"/>
          <w:jc w:val="center"/>
        </w:trPr>
        <w:tc>
          <w:tcPr>
            <w:tcW w:w="2110" w:type="dxa"/>
            <w:noWrap w:val="0"/>
            <w:vAlign w:val="center"/>
          </w:tcPr>
          <w:p>
            <w:pPr>
              <w:spacing w:line="440" w:lineRule="exact"/>
              <w:jc w:val="both"/>
              <w:rPr>
                <w:rFonts w:hint="default" w:ascii="Times New Roman" w:hAnsi="Times New Roman" w:eastAsia="宋体" w:cs="Times New Roman"/>
                <w:b w:val="0"/>
                <w:bCs w:val="0"/>
                <w:sz w:val="24"/>
                <w:szCs w:val="18"/>
              </w:rPr>
            </w:pPr>
            <w:r>
              <w:rPr>
                <w:rFonts w:hint="default" w:ascii="Times New Roman" w:hAnsi="Times New Roman" w:eastAsia="宋体" w:cs="Times New Roman"/>
                <w:b w:val="0"/>
                <w:bCs w:val="0"/>
                <w:sz w:val="24"/>
                <w:szCs w:val="18"/>
              </w:rPr>
              <w:t>主要完成单位</w:t>
            </w:r>
          </w:p>
          <w:p>
            <w:pPr>
              <w:spacing w:line="440" w:lineRule="exact"/>
              <w:jc w:val="both"/>
              <w:rPr>
                <w:rFonts w:hint="default" w:ascii="Times New Roman" w:hAnsi="Times New Roman" w:eastAsia="宋体" w:cs="Times New Roman"/>
                <w:b w:val="0"/>
                <w:bCs w:val="0"/>
                <w:sz w:val="24"/>
                <w:szCs w:val="18"/>
              </w:rPr>
            </w:pPr>
            <w:r>
              <w:rPr>
                <w:rFonts w:hint="default" w:ascii="Times New Roman" w:hAnsi="Times New Roman" w:eastAsia="宋体" w:cs="Times New Roman"/>
                <w:b w:val="0"/>
                <w:bCs w:val="0"/>
                <w:sz w:val="24"/>
                <w:szCs w:val="18"/>
              </w:rPr>
              <w:t>（排序和贡献）</w:t>
            </w:r>
          </w:p>
        </w:tc>
        <w:tc>
          <w:tcPr>
            <w:tcW w:w="7210" w:type="dxa"/>
            <w:noWrap w:val="0"/>
            <w:vAlign w:val="center"/>
          </w:tcPr>
          <w:p>
            <w:pPr>
              <w:numPr>
                <w:ilvl w:val="0"/>
                <w:numId w:val="5"/>
              </w:numPr>
              <w:spacing w:line="440" w:lineRule="exact"/>
              <w:jc w:val="both"/>
              <w:rPr>
                <w:rFonts w:hint="default" w:ascii="Times New Roman" w:hAnsi="Times New Roman" w:eastAsia="宋体" w:cs="Times New Roman"/>
                <w:b/>
                <w:bCs/>
                <w:sz w:val="24"/>
                <w:szCs w:val="18"/>
              </w:rPr>
            </w:pPr>
            <w:r>
              <w:rPr>
                <w:rFonts w:hint="default" w:ascii="Times New Roman" w:hAnsi="Times New Roman" w:eastAsia="宋体" w:cs="Times New Roman"/>
                <w:b/>
                <w:bCs/>
                <w:sz w:val="24"/>
                <w:szCs w:val="18"/>
                <w:lang w:val="en-US" w:eastAsia="zh-CN"/>
              </w:rPr>
              <w:t>中海油海南能源有限公司，</w:t>
            </w:r>
            <w:r>
              <w:rPr>
                <w:rFonts w:hint="default" w:ascii="Times New Roman" w:hAnsi="Times New Roman" w:eastAsia="宋体" w:cs="Times New Roman"/>
                <w:b w:val="0"/>
                <w:bCs w:val="0"/>
                <w:sz w:val="24"/>
                <w:szCs w:val="18"/>
                <w:lang w:val="en-US" w:eastAsia="zh-CN"/>
              </w:rPr>
              <w:t>整体</w:t>
            </w:r>
            <w:r>
              <w:rPr>
                <w:rFonts w:hint="default" w:ascii="Times New Roman" w:hAnsi="Times New Roman" w:eastAsia="宋体" w:cs="Times New Roman"/>
                <w:sz w:val="24"/>
                <w:szCs w:val="18"/>
              </w:rPr>
              <w:t>负责组织</w:t>
            </w:r>
            <w:r>
              <w:rPr>
                <w:rFonts w:hint="default" w:ascii="Times New Roman" w:hAnsi="Times New Roman" w:eastAsia="宋体" w:cs="Times New Roman"/>
                <w:sz w:val="24"/>
                <w:szCs w:val="18"/>
                <w:lang w:eastAsia="zh-CN"/>
              </w:rPr>
              <w:t>项目</w:t>
            </w:r>
            <w:r>
              <w:rPr>
                <w:rFonts w:hint="default" w:ascii="Times New Roman" w:hAnsi="Times New Roman" w:eastAsia="宋体" w:cs="Times New Roman"/>
                <w:sz w:val="24"/>
                <w:szCs w:val="18"/>
              </w:rPr>
              <w:t>申报、研究方案制定</w:t>
            </w:r>
            <w:r>
              <w:rPr>
                <w:rFonts w:hint="eastAsia" w:ascii="Times New Roman" w:hAnsi="Times New Roman" w:eastAsia="宋体" w:cs="Times New Roman"/>
                <w:sz w:val="24"/>
                <w:szCs w:val="18"/>
                <w:lang w:eastAsia="zh-CN"/>
              </w:rPr>
              <w:t>、</w:t>
            </w:r>
            <w:r>
              <w:rPr>
                <w:rFonts w:hint="eastAsia" w:ascii="Times New Roman" w:hAnsi="Times New Roman" w:eastAsia="宋体" w:cs="Times New Roman"/>
                <w:sz w:val="24"/>
                <w:szCs w:val="18"/>
                <w:lang w:val="en-US" w:eastAsia="zh-CN"/>
              </w:rPr>
              <w:t>理论技术创新</w:t>
            </w:r>
            <w:r>
              <w:rPr>
                <w:rFonts w:hint="default" w:ascii="Times New Roman" w:hAnsi="Times New Roman" w:eastAsia="宋体" w:cs="Times New Roman"/>
                <w:sz w:val="24"/>
                <w:szCs w:val="18"/>
              </w:rPr>
              <w:t>和</w:t>
            </w:r>
            <w:r>
              <w:rPr>
                <w:rFonts w:hint="eastAsia" w:ascii="Times New Roman" w:hAnsi="Times New Roman" w:eastAsia="宋体" w:cs="Times New Roman"/>
                <w:sz w:val="24"/>
                <w:szCs w:val="18"/>
                <w:lang w:val="en-US" w:eastAsia="zh-CN"/>
              </w:rPr>
              <w:t>研究</w:t>
            </w:r>
            <w:r>
              <w:rPr>
                <w:rFonts w:hint="default" w:ascii="Times New Roman" w:hAnsi="Times New Roman" w:eastAsia="宋体" w:cs="Times New Roman"/>
                <w:sz w:val="24"/>
                <w:szCs w:val="18"/>
              </w:rPr>
              <w:t>成果总结</w:t>
            </w:r>
            <w:r>
              <w:rPr>
                <w:rFonts w:hint="default" w:ascii="Times New Roman" w:hAnsi="Times New Roman" w:eastAsia="宋体" w:cs="Times New Roman"/>
                <w:sz w:val="24"/>
                <w:szCs w:val="18"/>
                <w:lang w:eastAsia="zh-CN"/>
              </w:rPr>
              <w:t>，</w:t>
            </w:r>
            <w:r>
              <w:rPr>
                <w:rFonts w:hint="default" w:ascii="Times New Roman" w:hAnsi="Times New Roman" w:eastAsia="宋体" w:cs="Times New Roman"/>
                <w:sz w:val="24"/>
                <w:szCs w:val="18"/>
              </w:rPr>
              <w:t>为该项目</w:t>
            </w:r>
            <w:r>
              <w:rPr>
                <w:rFonts w:hint="eastAsia" w:ascii="Times New Roman" w:hAnsi="Times New Roman" w:eastAsia="宋体" w:cs="Times New Roman"/>
                <w:sz w:val="24"/>
                <w:szCs w:val="18"/>
                <w:lang w:val="en-US" w:eastAsia="zh-CN"/>
              </w:rPr>
              <w:t>完成</w:t>
            </w:r>
            <w:r>
              <w:rPr>
                <w:rFonts w:hint="default" w:ascii="Times New Roman" w:hAnsi="Times New Roman" w:eastAsia="宋体" w:cs="Times New Roman"/>
                <w:sz w:val="24"/>
                <w:szCs w:val="18"/>
              </w:rPr>
              <w:t>提供了重要</w:t>
            </w:r>
            <w:r>
              <w:rPr>
                <w:rFonts w:hint="eastAsia" w:ascii="Times New Roman" w:hAnsi="Times New Roman" w:eastAsia="宋体" w:cs="Times New Roman"/>
                <w:sz w:val="24"/>
                <w:szCs w:val="18"/>
                <w:lang w:val="en-US" w:eastAsia="zh-CN"/>
              </w:rPr>
              <w:t>保障</w:t>
            </w:r>
            <w:r>
              <w:rPr>
                <w:rFonts w:hint="default" w:ascii="Times New Roman" w:hAnsi="Times New Roman" w:eastAsia="宋体" w:cs="Times New Roman"/>
                <w:sz w:val="24"/>
                <w:szCs w:val="18"/>
              </w:rPr>
              <w:t xml:space="preserve">，其中包括： </w:t>
            </w:r>
            <w:r>
              <w:rPr>
                <w:rFonts w:hint="default" w:ascii="Times New Roman" w:hAnsi="Times New Roman" w:eastAsia="宋体" w:cs="Times New Roman"/>
                <w:sz w:val="24"/>
                <w:szCs w:val="18"/>
                <w:lang w:val="en-US" w:eastAsia="zh-CN"/>
              </w:rPr>
              <w:t>①</w:t>
            </w:r>
            <w:r>
              <w:rPr>
                <w:rFonts w:hint="eastAsia" w:ascii="Times New Roman" w:hAnsi="Times New Roman" w:eastAsia="宋体" w:cs="Times New Roman"/>
                <w:sz w:val="24"/>
                <w:szCs w:val="18"/>
                <w:lang w:val="en-US" w:eastAsia="zh-CN"/>
              </w:rPr>
              <w:t>提供了</w:t>
            </w:r>
            <w:r>
              <w:rPr>
                <w:rFonts w:hint="default" w:ascii="Times New Roman" w:hAnsi="Times New Roman" w:eastAsia="宋体" w:cs="Times New Roman"/>
                <w:sz w:val="24"/>
                <w:szCs w:val="18"/>
              </w:rPr>
              <w:t>坚实的钻井、分析化验等基础实物资料数据库；</w:t>
            </w:r>
            <w:r>
              <w:rPr>
                <w:rFonts w:hint="default" w:ascii="Times New Roman" w:hAnsi="Times New Roman" w:eastAsia="宋体" w:cs="Times New Roman"/>
                <w:sz w:val="24"/>
                <w:szCs w:val="18"/>
                <w:lang w:val="en-US" w:eastAsia="zh-CN"/>
              </w:rPr>
              <w:t>②</w:t>
            </w:r>
            <w:r>
              <w:rPr>
                <w:rFonts w:hint="eastAsia" w:ascii="Times New Roman" w:hAnsi="Times New Roman" w:eastAsia="宋体" w:cs="Times New Roman"/>
                <w:sz w:val="24"/>
                <w:szCs w:val="18"/>
                <w:lang w:val="en-US" w:eastAsia="zh-CN"/>
              </w:rPr>
              <w:t>提供了</w:t>
            </w:r>
            <w:r>
              <w:rPr>
                <w:rFonts w:hint="default" w:ascii="Times New Roman" w:hAnsi="Times New Roman" w:eastAsia="宋体" w:cs="Times New Roman"/>
                <w:sz w:val="24"/>
                <w:szCs w:val="18"/>
              </w:rPr>
              <w:t>相关地质应用软件与工作站地学平台等；</w:t>
            </w:r>
            <w:r>
              <w:rPr>
                <w:rFonts w:hint="default" w:ascii="Times New Roman" w:hAnsi="Times New Roman" w:eastAsia="宋体" w:cs="Times New Roman"/>
                <w:sz w:val="24"/>
                <w:szCs w:val="18"/>
                <w:lang w:val="en-US" w:eastAsia="zh-CN"/>
              </w:rPr>
              <w:t>③</w:t>
            </w:r>
            <w:r>
              <w:rPr>
                <w:rFonts w:hint="default" w:ascii="Times New Roman" w:hAnsi="Times New Roman" w:eastAsia="宋体" w:cs="Times New Roman"/>
                <w:sz w:val="24"/>
                <w:szCs w:val="18"/>
              </w:rPr>
              <w:t>组织了一支技术力量雄厚、责任心强的专业技术科研队伍；</w:t>
            </w:r>
            <w:r>
              <w:rPr>
                <w:rFonts w:hint="default" w:ascii="Times New Roman" w:hAnsi="Times New Roman" w:eastAsia="宋体" w:cs="Times New Roman"/>
                <w:sz w:val="24"/>
                <w:szCs w:val="18"/>
                <w:lang w:val="en-US" w:eastAsia="zh-CN"/>
              </w:rPr>
              <w:t>④</w:t>
            </w:r>
            <w:r>
              <w:rPr>
                <w:rFonts w:hint="eastAsia" w:ascii="Times New Roman" w:hAnsi="Times New Roman" w:eastAsia="宋体" w:cs="Times New Roman"/>
                <w:sz w:val="24"/>
                <w:szCs w:val="18"/>
                <w:lang w:val="en-US" w:eastAsia="zh-CN"/>
              </w:rPr>
              <w:t>研发形成超深水超浅层</w:t>
            </w:r>
            <w:r>
              <w:rPr>
                <w:rFonts w:hint="eastAsia" w:ascii="宋体" w:hAnsi="宋体" w:eastAsia="宋体" w:cs="宋体"/>
                <w:sz w:val="24"/>
                <w:szCs w:val="24"/>
                <w:highlight w:val="none"/>
                <w:lang w:val="en-US" w:eastAsia="zh-CN"/>
              </w:rPr>
              <w:t>天然气勘探理论技术</w:t>
            </w:r>
            <w:r>
              <w:rPr>
                <w:rFonts w:hint="eastAsia" w:ascii="Times New Roman" w:hAnsi="Times New Roman" w:eastAsia="宋体" w:cs="Times New Roman"/>
                <w:sz w:val="24"/>
                <w:szCs w:val="18"/>
                <w:lang w:eastAsia="zh-CN"/>
              </w:rPr>
              <w:t>，</w:t>
            </w:r>
            <w:r>
              <w:rPr>
                <w:rFonts w:hint="default" w:ascii="Times New Roman" w:hAnsi="Times New Roman" w:eastAsia="宋体" w:cs="Times New Roman"/>
                <w:sz w:val="24"/>
                <w:szCs w:val="18"/>
                <w:lang w:val="en-US" w:eastAsia="zh-CN"/>
              </w:rPr>
              <w:t>指导发现了全球首个</w:t>
            </w:r>
            <w:r>
              <w:rPr>
                <w:rFonts w:hint="default" w:ascii="Times New Roman" w:hAnsi="Times New Roman" w:eastAsia="宋体" w:cs="Times New Roman"/>
                <w:sz w:val="24"/>
                <w:szCs w:val="18"/>
              </w:rPr>
              <w:t>超深水超浅层大型气田-陵水36-1气田。</w:t>
            </w:r>
          </w:p>
          <w:p>
            <w:pPr>
              <w:numPr>
                <w:ilvl w:val="0"/>
                <w:numId w:val="5"/>
              </w:numPr>
              <w:spacing w:line="440" w:lineRule="exact"/>
              <w:jc w:val="both"/>
              <w:rPr>
                <w:rFonts w:hint="default" w:ascii="Times New Roman" w:hAnsi="Times New Roman" w:eastAsia="宋体" w:cs="Times New Roman"/>
                <w:sz w:val="24"/>
                <w:szCs w:val="18"/>
              </w:rPr>
            </w:pPr>
            <w:r>
              <w:rPr>
                <w:rFonts w:hint="default" w:ascii="Times New Roman" w:hAnsi="Times New Roman" w:eastAsia="宋体" w:cs="Times New Roman"/>
                <w:b/>
                <w:bCs/>
                <w:sz w:val="24"/>
                <w:szCs w:val="18"/>
              </w:rPr>
              <w:t>中海石油（中国）有限公司，</w:t>
            </w:r>
            <w:r>
              <w:rPr>
                <w:rFonts w:hint="default" w:ascii="Times New Roman" w:hAnsi="Times New Roman" w:eastAsia="宋体" w:cs="Times New Roman"/>
                <w:sz w:val="24"/>
                <w:szCs w:val="18"/>
              </w:rPr>
              <w:t>为该项目</w:t>
            </w:r>
            <w:r>
              <w:rPr>
                <w:rFonts w:hint="eastAsia" w:ascii="Times New Roman" w:hAnsi="Times New Roman" w:eastAsia="宋体" w:cs="Times New Roman"/>
                <w:sz w:val="24"/>
                <w:szCs w:val="18"/>
                <w:lang w:val="en-US" w:eastAsia="zh-CN"/>
              </w:rPr>
              <w:t>完成</w:t>
            </w:r>
            <w:r>
              <w:rPr>
                <w:rFonts w:hint="default" w:ascii="Times New Roman" w:hAnsi="Times New Roman" w:eastAsia="宋体" w:cs="Times New Roman"/>
                <w:sz w:val="24"/>
                <w:szCs w:val="18"/>
              </w:rPr>
              <w:t>提供了</w:t>
            </w:r>
            <w:r>
              <w:rPr>
                <w:rFonts w:hint="eastAsia" w:ascii="Times New Roman" w:hAnsi="Times New Roman" w:eastAsia="宋体" w:cs="Times New Roman"/>
                <w:sz w:val="24"/>
                <w:szCs w:val="18"/>
                <w:lang w:val="en-US" w:eastAsia="zh-CN"/>
              </w:rPr>
              <w:t>关键指导</w:t>
            </w:r>
            <w:r>
              <w:rPr>
                <w:rFonts w:hint="default" w:ascii="Times New Roman" w:hAnsi="Times New Roman" w:eastAsia="宋体" w:cs="Times New Roman"/>
                <w:sz w:val="24"/>
                <w:szCs w:val="18"/>
              </w:rPr>
              <w:t>，</w:t>
            </w:r>
            <w:r>
              <w:rPr>
                <w:rFonts w:hint="eastAsia" w:ascii="Times New Roman" w:hAnsi="Times New Roman" w:eastAsia="宋体" w:cs="Times New Roman"/>
                <w:sz w:val="24"/>
                <w:szCs w:val="18"/>
                <w:lang w:val="en-US" w:eastAsia="zh-CN"/>
              </w:rPr>
              <w:t>包括：①</w:t>
            </w:r>
            <w:r>
              <w:rPr>
                <w:rFonts w:hint="default" w:ascii="Times New Roman" w:hAnsi="Times New Roman" w:eastAsia="宋体" w:cs="Times New Roman"/>
                <w:sz w:val="24"/>
                <w:szCs w:val="18"/>
              </w:rPr>
              <w:t>指导超深水超浅层</w:t>
            </w:r>
            <w:r>
              <w:rPr>
                <w:rFonts w:hint="eastAsia" w:ascii="Times New Roman" w:hAnsi="Times New Roman" w:eastAsia="宋体" w:cs="Times New Roman"/>
                <w:sz w:val="24"/>
                <w:szCs w:val="18"/>
                <w:lang w:val="en-US" w:eastAsia="zh-CN"/>
              </w:rPr>
              <w:t>天然气勘探</w:t>
            </w:r>
            <w:r>
              <w:rPr>
                <w:rFonts w:hint="default" w:ascii="Times New Roman" w:hAnsi="Times New Roman" w:eastAsia="宋体" w:cs="Times New Roman"/>
                <w:sz w:val="24"/>
                <w:szCs w:val="18"/>
              </w:rPr>
              <w:t>理论</w:t>
            </w:r>
            <w:r>
              <w:rPr>
                <w:rFonts w:hint="eastAsia" w:ascii="Times New Roman" w:hAnsi="Times New Roman" w:eastAsia="宋体" w:cs="Times New Roman"/>
                <w:sz w:val="24"/>
                <w:szCs w:val="18"/>
                <w:lang w:val="en-US" w:eastAsia="zh-CN"/>
              </w:rPr>
              <w:t>技术</w:t>
            </w:r>
            <w:r>
              <w:rPr>
                <w:rFonts w:hint="default" w:ascii="Times New Roman" w:hAnsi="Times New Roman" w:eastAsia="宋体" w:cs="Times New Roman"/>
                <w:sz w:val="24"/>
                <w:szCs w:val="18"/>
              </w:rPr>
              <w:t>创新，</w:t>
            </w:r>
            <w:r>
              <w:rPr>
                <w:rFonts w:hint="default" w:ascii="Times New Roman" w:hAnsi="Times New Roman" w:eastAsia="宋体" w:cs="Times New Roman"/>
                <w:sz w:val="24"/>
                <w:szCs w:val="18"/>
                <w:highlight w:val="none"/>
              </w:rPr>
              <w:t>提出了</w:t>
            </w:r>
            <w:r>
              <w:rPr>
                <w:rFonts w:hint="eastAsia" w:cs="Times New Roman"/>
                <w:sz w:val="24"/>
                <w:szCs w:val="18"/>
                <w:highlight w:val="none"/>
                <w:lang w:val="en-US" w:eastAsia="zh-CN"/>
              </w:rPr>
              <w:t>超深水</w:t>
            </w:r>
            <w:r>
              <w:rPr>
                <w:rFonts w:hint="default" w:ascii="Times New Roman" w:hAnsi="Times New Roman" w:eastAsia="宋体" w:cs="Times New Roman"/>
                <w:sz w:val="24"/>
                <w:szCs w:val="18"/>
                <w:highlight w:val="none"/>
              </w:rPr>
              <w:t>对盖层封盖能力增益作用，指导建立了</w:t>
            </w:r>
            <w:r>
              <w:rPr>
                <w:rFonts w:hint="default" w:ascii="Times New Roman" w:hAnsi="Times New Roman" w:eastAsia="宋体" w:cs="Times New Roman"/>
                <w:sz w:val="24"/>
                <w:szCs w:val="18"/>
              </w:rPr>
              <w:t>超深水超浅层大型天然气田远距离成藏的运聚机制</w:t>
            </w:r>
            <w:r>
              <w:rPr>
                <w:rFonts w:hint="eastAsia" w:ascii="Times New Roman" w:hAnsi="Times New Roman" w:eastAsia="宋体" w:cs="Times New Roman"/>
                <w:sz w:val="24"/>
                <w:szCs w:val="18"/>
                <w:lang w:eastAsia="zh-CN"/>
              </w:rPr>
              <w:t>，</w:t>
            </w:r>
            <w:r>
              <w:rPr>
                <w:rFonts w:hint="default" w:ascii="Times New Roman" w:hAnsi="Times New Roman" w:eastAsia="宋体" w:cs="Times New Roman"/>
                <w:sz w:val="24"/>
                <w:szCs w:val="18"/>
              </w:rPr>
              <w:t>指导形成超深水超浅层勘探关键技术</w:t>
            </w:r>
            <w:r>
              <w:rPr>
                <w:rFonts w:hint="eastAsia" w:ascii="Times New Roman" w:hAnsi="Times New Roman" w:eastAsia="宋体" w:cs="Times New Roman"/>
                <w:sz w:val="24"/>
                <w:szCs w:val="18"/>
                <w:lang w:eastAsia="zh-CN"/>
              </w:rPr>
              <w:t>；</w:t>
            </w:r>
            <w:r>
              <w:rPr>
                <w:rFonts w:hint="eastAsia" w:ascii="Times New Roman" w:hAnsi="Times New Roman" w:eastAsia="宋体" w:cs="Times New Roman"/>
                <w:sz w:val="24"/>
                <w:szCs w:val="18"/>
                <w:lang w:val="en-US" w:eastAsia="zh-CN"/>
              </w:rPr>
              <w:t>②</w:t>
            </w:r>
            <w:r>
              <w:rPr>
                <w:rFonts w:hint="default" w:ascii="Times New Roman" w:hAnsi="Times New Roman" w:eastAsia="宋体" w:cs="Times New Roman"/>
                <w:sz w:val="24"/>
                <w:szCs w:val="18"/>
              </w:rPr>
              <w:t>决策超深水超浅层</w:t>
            </w:r>
            <w:r>
              <w:rPr>
                <w:rFonts w:hint="eastAsia" w:ascii="Times New Roman" w:hAnsi="Times New Roman" w:eastAsia="宋体" w:cs="Times New Roman"/>
                <w:sz w:val="24"/>
                <w:szCs w:val="18"/>
                <w:lang w:val="en-US" w:eastAsia="zh-CN"/>
              </w:rPr>
              <w:t>天然气勘探</w:t>
            </w:r>
            <w:r>
              <w:rPr>
                <w:rFonts w:hint="default" w:ascii="Times New Roman" w:hAnsi="Times New Roman" w:eastAsia="宋体" w:cs="Times New Roman"/>
                <w:sz w:val="24"/>
                <w:szCs w:val="18"/>
              </w:rPr>
              <w:t>理论</w:t>
            </w:r>
            <w:r>
              <w:rPr>
                <w:rFonts w:hint="eastAsia" w:ascii="Times New Roman" w:hAnsi="Times New Roman" w:eastAsia="宋体" w:cs="Times New Roman"/>
                <w:sz w:val="24"/>
                <w:szCs w:val="18"/>
                <w:lang w:val="en-US" w:eastAsia="zh-CN"/>
              </w:rPr>
              <w:t>技术</w:t>
            </w:r>
            <w:r>
              <w:rPr>
                <w:rFonts w:hint="default" w:ascii="Times New Roman" w:hAnsi="Times New Roman" w:eastAsia="宋体" w:cs="Times New Roman"/>
                <w:sz w:val="24"/>
                <w:szCs w:val="18"/>
              </w:rPr>
              <w:t>应用靶区，推动了超深水超浅层</w:t>
            </w:r>
            <w:r>
              <w:rPr>
                <w:rFonts w:hint="eastAsia" w:ascii="Times New Roman" w:hAnsi="Times New Roman" w:eastAsia="宋体" w:cs="Times New Roman"/>
                <w:sz w:val="24"/>
                <w:szCs w:val="18"/>
                <w:lang w:val="en-US" w:eastAsia="zh-CN"/>
              </w:rPr>
              <w:t>勘探取得重大突破</w:t>
            </w:r>
            <w:r>
              <w:rPr>
                <w:rFonts w:hint="default" w:ascii="Times New Roman" w:hAnsi="Times New Roman" w:eastAsia="宋体" w:cs="Times New Roman"/>
                <w:sz w:val="24"/>
                <w:szCs w:val="18"/>
              </w:rPr>
              <w:t>，</w:t>
            </w:r>
            <w:r>
              <w:rPr>
                <w:rFonts w:hint="eastAsia" w:ascii="Times New Roman" w:hAnsi="Times New Roman" w:eastAsia="宋体" w:cs="Times New Roman"/>
                <w:sz w:val="24"/>
                <w:szCs w:val="18"/>
                <w:highlight w:val="none"/>
                <w:lang w:val="en-US" w:eastAsia="zh-CN"/>
              </w:rPr>
              <w:t>为全球深海油气勘探开辟了新的战略方向，</w:t>
            </w:r>
            <w:r>
              <w:rPr>
                <w:rFonts w:hint="default" w:ascii="Times New Roman" w:hAnsi="Times New Roman" w:eastAsia="宋体" w:cs="Times New Roman"/>
                <w:sz w:val="24"/>
                <w:szCs w:val="18"/>
              </w:rPr>
              <w:t>取得了重大的经济效益和社会效益。</w:t>
            </w:r>
          </w:p>
          <w:p>
            <w:pPr>
              <w:numPr>
                <w:ilvl w:val="0"/>
                <w:numId w:val="5"/>
              </w:numPr>
              <w:spacing w:line="440" w:lineRule="exact"/>
              <w:ind w:left="0" w:leftChars="0" w:firstLine="0" w:firstLineChars="0"/>
              <w:jc w:val="both"/>
              <w:rPr>
                <w:rFonts w:hint="default" w:ascii="Times New Roman" w:hAnsi="Times New Roman" w:eastAsia="宋体" w:cs="Times New Roman"/>
                <w:sz w:val="24"/>
                <w:szCs w:val="18"/>
              </w:rPr>
            </w:pPr>
            <w:r>
              <w:rPr>
                <w:rFonts w:hint="default" w:ascii="Times New Roman" w:hAnsi="Times New Roman" w:eastAsia="宋体" w:cs="Times New Roman"/>
                <w:b/>
                <w:bCs/>
                <w:sz w:val="24"/>
                <w:szCs w:val="18"/>
              </w:rPr>
              <w:t>中海石油（中国）有限公司海南分公司，</w:t>
            </w:r>
            <w:r>
              <w:rPr>
                <w:rFonts w:hint="eastAsia" w:ascii="Times New Roman" w:hAnsi="Times New Roman" w:eastAsia="宋体" w:cs="Times New Roman"/>
                <w:b w:val="0"/>
                <w:bCs w:val="0"/>
                <w:sz w:val="24"/>
                <w:szCs w:val="18"/>
                <w:lang w:val="en-US" w:eastAsia="zh-CN"/>
              </w:rPr>
              <w:t>是</w:t>
            </w:r>
            <w:r>
              <w:rPr>
                <w:rFonts w:hint="default" w:ascii="Times New Roman" w:hAnsi="Times New Roman" w:eastAsia="宋体" w:cs="Times New Roman"/>
                <w:b w:val="0"/>
                <w:bCs w:val="0"/>
                <w:sz w:val="24"/>
                <w:szCs w:val="18"/>
              </w:rPr>
              <w:t>该项目</w:t>
            </w:r>
            <w:r>
              <w:rPr>
                <w:rFonts w:hint="eastAsia" w:ascii="Times New Roman" w:hAnsi="Times New Roman" w:eastAsia="宋体" w:cs="Times New Roman"/>
                <w:sz w:val="24"/>
                <w:szCs w:val="18"/>
                <w:lang w:val="en-US" w:eastAsia="zh-CN"/>
              </w:rPr>
              <w:t>完成的主要实施单位</w:t>
            </w:r>
            <w:r>
              <w:rPr>
                <w:rFonts w:hint="default" w:ascii="Times New Roman" w:hAnsi="Times New Roman" w:eastAsia="宋体" w:cs="Times New Roman"/>
                <w:sz w:val="24"/>
                <w:szCs w:val="18"/>
              </w:rPr>
              <w:t>，负责实施超深水超浅层钻探、取样及测试实施工作</w:t>
            </w:r>
            <w:r>
              <w:rPr>
                <w:rFonts w:hint="eastAsia" w:ascii="Times New Roman" w:hAnsi="Times New Roman" w:eastAsia="宋体" w:cs="Times New Roman"/>
                <w:sz w:val="24"/>
                <w:szCs w:val="18"/>
                <w:lang w:eastAsia="zh-CN"/>
              </w:rPr>
              <w:t>。</w:t>
            </w:r>
          </w:p>
          <w:p>
            <w:pPr>
              <w:numPr>
                <w:ilvl w:val="0"/>
                <w:numId w:val="5"/>
              </w:numPr>
              <w:spacing w:line="440" w:lineRule="exact"/>
              <w:ind w:left="0" w:leftChars="0" w:firstLine="0" w:firstLineChars="0"/>
              <w:jc w:val="both"/>
              <w:rPr>
                <w:rFonts w:hint="default" w:ascii="Times New Roman" w:hAnsi="Times New Roman" w:eastAsia="宋体" w:cs="Times New Roman"/>
                <w:sz w:val="24"/>
                <w:szCs w:val="18"/>
              </w:rPr>
            </w:pPr>
            <w:r>
              <w:rPr>
                <w:rFonts w:hint="default" w:ascii="Times New Roman" w:hAnsi="Times New Roman" w:eastAsia="宋体" w:cs="Times New Roman"/>
                <w:b/>
                <w:bCs/>
                <w:sz w:val="24"/>
                <w:szCs w:val="18"/>
              </w:rPr>
              <w:t>中国石油大学（北京）</w:t>
            </w:r>
            <w:r>
              <w:rPr>
                <w:rFonts w:hint="default" w:ascii="Times New Roman" w:hAnsi="Times New Roman" w:eastAsia="宋体" w:cs="Times New Roman"/>
                <w:sz w:val="24"/>
                <w:szCs w:val="18"/>
                <w:lang w:eastAsia="zh-CN"/>
              </w:rPr>
              <w:t>，</w:t>
            </w:r>
            <w:r>
              <w:rPr>
                <w:rFonts w:hint="default" w:ascii="Times New Roman" w:hAnsi="Times New Roman" w:eastAsia="宋体" w:cs="Times New Roman"/>
                <w:sz w:val="24"/>
                <w:szCs w:val="18"/>
              </w:rPr>
              <w:t>完成</w:t>
            </w:r>
            <w:r>
              <w:rPr>
                <w:rFonts w:hint="eastAsia" w:ascii="Times New Roman" w:hAnsi="Times New Roman" w:eastAsia="宋体" w:cs="Times New Roman"/>
                <w:sz w:val="24"/>
                <w:szCs w:val="18"/>
                <w:lang w:val="en-US" w:eastAsia="zh-CN"/>
              </w:rPr>
              <w:t>超深水超</w:t>
            </w:r>
            <w:r>
              <w:rPr>
                <w:rFonts w:hint="default" w:ascii="Times New Roman" w:hAnsi="Times New Roman" w:eastAsia="宋体" w:cs="Times New Roman"/>
                <w:sz w:val="24"/>
                <w:szCs w:val="18"/>
              </w:rPr>
              <w:t>浅层未-弱成岩储层机械压实模拟实验、浅层未-弱成岩泥岩封盖模拟实验研究。</w:t>
            </w:r>
          </w:p>
          <w:p>
            <w:pPr>
              <w:numPr>
                <w:ilvl w:val="0"/>
                <w:numId w:val="5"/>
              </w:numPr>
              <w:spacing w:line="440" w:lineRule="exact"/>
              <w:ind w:left="0" w:leftChars="0" w:firstLine="0" w:firstLineChars="0"/>
              <w:jc w:val="both"/>
              <w:rPr>
                <w:rFonts w:hint="default" w:ascii="Times New Roman" w:hAnsi="Times New Roman" w:eastAsia="宋体" w:cs="Times New Roman"/>
                <w:color w:val="FF0000"/>
                <w:sz w:val="24"/>
                <w:szCs w:val="18"/>
              </w:rPr>
            </w:pPr>
            <w:r>
              <w:rPr>
                <w:rFonts w:hint="default" w:ascii="Times New Roman" w:hAnsi="Times New Roman" w:eastAsia="宋体" w:cs="Times New Roman"/>
                <w:b/>
                <w:bCs/>
                <w:sz w:val="24"/>
                <w:szCs w:val="18"/>
              </w:rPr>
              <w:t>中国地质大学（</w:t>
            </w:r>
            <w:r>
              <w:rPr>
                <w:rFonts w:hint="eastAsia" w:ascii="Times New Roman" w:hAnsi="Times New Roman" w:eastAsia="宋体" w:cs="Times New Roman"/>
                <w:b/>
                <w:bCs/>
                <w:sz w:val="24"/>
                <w:szCs w:val="18"/>
                <w:lang w:val="en-US" w:eastAsia="zh-CN"/>
              </w:rPr>
              <w:t>武汉</w:t>
            </w:r>
            <w:r>
              <w:rPr>
                <w:rFonts w:hint="default" w:ascii="Times New Roman" w:hAnsi="Times New Roman" w:eastAsia="宋体" w:cs="Times New Roman"/>
                <w:b/>
                <w:bCs/>
                <w:sz w:val="24"/>
                <w:szCs w:val="18"/>
              </w:rPr>
              <w:t>）</w:t>
            </w:r>
            <w:r>
              <w:rPr>
                <w:rFonts w:hint="default" w:ascii="Times New Roman" w:hAnsi="Times New Roman" w:eastAsia="宋体" w:cs="Times New Roman"/>
                <w:sz w:val="24"/>
                <w:szCs w:val="18"/>
                <w:lang w:eastAsia="zh-CN"/>
              </w:rPr>
              <w:t>，</w:t>
            </w:r>
            <w:r>
              <w:rPr>
                <w:rFonts w:hint="eastAsia" w:ascii="Times New Roman" w:hAnsi="Times New Roman" w:eastAsia="宋体" w:cs="Times New Roman"/>
                <w:sz w:val="24"/>
                <w:szCs w:val="18"/>
                <w:lang w:val="en-US" w:eastAsia="zh-CN"/>
              </w:rPr>
              <w:t>完成超深水超</w:t>
            </w:r>
            <w:r>
              <w:rPr>
                <w:rFonts w:hint="default" w:ascii="Times New Roman" w:hAnsi="Times New Roman" w:eastAsia="宋体" w:cs="Times New Roman"/>
                <w:sz w:val="24"/>
                <w:szCs w:val="18"/>
              </w:rPr>
              <w:t>浅层</w:t>
            </w:r>
            <w:r>
              <w:rPr>
                <w:rFonts w:hint="default" w:ascii="Times New Roman" w:hAnsi="Times New Roman" w:eastAsia="宋体" w:cs="Times New Roman"/>
                <w:color w:val="000000"/>
                <w:sz w:val="24"/>
                <w:szCs w:val="18"/>
              </w:rPr>
              <w:t>源-汇体系与海底扇精细刻画，查明</w:t>
            </w:r>
            <w:r>
              <w:rPr>
                <w:rFonts w:hint="eastAsia" w:ascii="Times New Roman" w:hAnsi="Times New Roman" w:eastAsia="宋体" w:cs="Times New Roman"/>
                <w:color w:val="000000"/>
                <w:sz w:val="24"/>
                <w:szCs w:val="18"/>
                <w:lang w:val="en-US" w:eastAsia="zh-CN"/>
              </w:rPr>
              <w:t>超深水超</w:t>
            </w:r>
            <w:r>
              <w:rPr>
                <w:rFonts w:hint="default" w:ascii="Times New Roman" w:hAnsi="Times New Roman" w:eastAsia="宋体" w:cs="Times New Roman"/>
                <w:color w:val="000000"/>
                <w:sz w:val="24"/>
                <w:szCs w:val="18"/>
              </w:rPr>
              <w:t>浅层</w:t>
            </w:r>
            <w:r>
              <w:rPr>
                <w:rFonts w:hint="eastAsia" w:ascii="Times New Roman" w:hAnsi="Times New Roman" w:eastAsia="宋体" w:cs="Times New Roman"/>
                <w:color w:val="000000"/>
                <w:sz w:val="24"/>
                <w:szCs w:val="18"/>
                <w:lang w:val="en-US" w:eastAsia="zh-CN"/>
              </w:rPr>
              <w:t>大型储集体展布特征</w:t>
            </w:r>
            <w:r>
              <w:rPr>
                <w:rFonts w:hint="default" w:ascii="Times New Roman" w:hAnsi="Times New Roman" w:eastAsia="宋体" w:cs="Times New Roman"/>
                <w:color w:val="000000"/>
                <w:sz w:val="24"/>
                <w:szCs w:val="18"/>
              </w:rPr>
              <w:t>。</w:t>
            </w:r>
          </w:p>
          <w:p>
            <w:pPr>
              <w:numPr>
                <w:ilvl w:val="0"/>
                <w:numId w:val="5"/>
              </w:numPr>
              <w:spacing w:line="440" w:lineRule="exact"/>
              <w:ind w:left="0" w:leftChars="0" w:firstLine="0" w:firstLineChars="0"/>
              <w:rPr>
                <w:rFonts w:hint="default" w:ascii="Times New Roman" w:hAnsi="Times New Roman" w:eastAsia="宋体" w:cs="Times New Roman"/>
                <w:sz w:val="24"/>
                <w:szCs w:val="18"/>
                <w:lang w:val="en-US" w:eastAsia="zh-CN"/>
              </w:rPr>
            </w:pPr>
            <w:r>
              <w:rPr>
                <w:rFonts w:hint="default" w:ascii="Times New Roman" w:hAnsi="Times New Roman" w:eastAsia="宋体" w:cs="Times New Roman"/>
                <w:b/>
                <w:bCs/>
                <w:color w:val="000000"/>
                <w:sz w:val="24"/>
                <w:szCs w:val="18"/>
                <w:lang w:val="en-US" w:eastAsia="zh-CN"/>
              </w:rPr>
              <w:t>成都理工大学</w:t>
            </w:r>
            <w:r>
              <w:rPr>
                <w:rFonts w:hint="default" w:ascii="Times New Roman" w:hAnsi="Times New Roman" w:eastAsia="宋体" w:cs="Times New Roman"/>
                <w:color w:val="000000"/>
                <w:sz w:val="24"/>
                <w:szCs w:val="18"/>
                <w:lang w:val="en-US" w:eastAsia="zh-CN"/>
              </w:rPr>
              <w:t>，</w:t>
            </w:r>
            <w:r>
              <w:rPr>
                <w:rFonts w:hint="eastAsia" w:ascii="Times New Roman" w:hAnsi="Times New Roman" w:eastAsia="宋体" w:cs="Times New Roman"/>
                <w:sz w:val="24"/>
                <w:szCs w:val="18"/>
                <w:lang w:val="en-US" w:eastAsia="zh-CN"/>
              </w:rPr>
              <w:t>完成超深水超</w:t>
            </w:r>
            <w:r>
              <w:rPr>
                <w:rFonts w:hint="default" w:ascii="Times New Roman" w:hAnsi="Times New Roman" w:eastAsia="宋体" w:cs="Times New Roman"/>
                <w:sz w:val="24"/>
                <w:szCs w:val="18"/>
              </w:rPr>
              <w:t>浅层</w:t>
            </w:r>
            <w:r>
              <w:rPr>
                <w:rFonts w:hint="default" w:ascii="Times New Roman" w:hAnsi="Times New Roman" w:eastAsia="宋体" w:cs="Times New Roman"/>
                <w:color w:val="000000"/>
                <w:sz w:val="24"/>
                <w:szCs w:val="18"/>
                <w:u w:val="none" w:color="EB3624"/>
                <w:lang w:val="en-US" w:eastAsia="zh-CN"/>
              </w:rPr>
              <w:t>未</w:t>
            </w:r>
            <w:r>
              <w:rPr>
                <w:rFonts w:hint="default" w:ascii="Times New Roman" w:hAnsi="Times New Roman" w:eastAsia="宋体" w:cs="Times New Roman"/>
                <w:color w:val="000000"/>
                <w:sz w:val="24"/>
                <w:szCs w:val="18"/>
                <w:lang w:val="en-US" w:eastAsia="zh-CN"/>
              </w:rPr>
              <w:t>-弱固结储层</w:t>
            </w:r>
            <w:r>
              <w:rPr>
                <w:rFonts w:hint="default" w:ascii="Times New Roman" w:hAnsi="Times New Roman" w:eastAsia="宋体" w:cs="Times New Roman"/>
                <w:color w:val="000000"/>
                <w:sz w:val="24"/>
                <w:szCs w:val="18"/>
                <w:u w:val="none" w:color="auto"/>
                <w:lang w:val="en-US" w:eastAsia="zh-CN"/>
              </w:rPr>
              <w:t>早成</w:t>
            </w:r>
            <w:r>
              <w:rPr>
                <w:rFonts w:hint="default" w:ascii="Times New Roman" w:hAnsi="Times New Roman" w:eastAsia="宋体" w:cs="Times New Roman"/>
                <w:color w:val="000000"/>
                <w:sz w:val="24"/>
                <w:szCs w:val="18"/>
                <w:lang w:val="en-US" w:eastAsia="zh-CN"/>
              </w:rPr>
              <w:t>岩作用机理、浅层多元化盖层的封盖能力定量评价、浅层气高效富集的关键因素研究。</w:t>
            </w:r>
          </w:p>
        </w:tc>
      </w:tr>
    </w:tbl>
    <w:p>
      <w:pPr>
        <w:spacing w:line="440" w:lineRule="exact"/>
        <w:ind w:firstLine="0" w:firstLineChars="0"/>
        <w:rPr>
          <w:rFonts w:hint="default" w:ascii="Times New Roman" w:hAnsi="Times New Roman" w:eastAsia="宋体" w:cs="Times New Roman"/>
        </w:rPr>
      </w:pPr>
      <w:r>
        <w:rPr>
          <w:rFonts w:hint="default" w:ascii="Times New Roman" w:hAnsi="Times New Roman" w:eastAsia="宋体" w:cs="Times New Roman"/>
          <w:sz w:val="24"/>
          <w:szCs w:val="24"/>
        </w:rPr>
        <w:t>说明：</w:t>
      </w:r>
      <w:r>
        <w:rPr>
          <w:rFonts w:hint="eastAsia" w:ascii="Times New Roman" w:hAnsi="Times New Roman" w:eastAsia="宋体" w:cs="Times New Roman"/>
          <w:sz w:val="24"/>
          <w:szCs w:val="24"/>
          <w:lang w:eastAsia="zh-CN"/>
        </w:rPr>
        <w:t>涉及国外的人和组织</w:t>
      </w:r>
      <w:r>
        <w:rPr>
          <w:rFonts w:hint="default" w:ascii="Times New Roman" w:hAnsi="Times New Roman" w:eastAsia="宋体" w:cs="Times New Roman"/>
          <w:sz w:val="24"/>
          <w:szCs w:val="24"/>
        </w:rPr>
        <w:t>科学技术合作奖可不用公示，其余奖项必须公示</w:t>
      </w:r>
      <w:r>
        <w:rPr>
          <w:rFonts w:hint="default" w:ascii="Times New Roman" w:hAnsi="Times New Roman" w:eastAsia="宋体" w:cs="Times New Roman"/>
          <w:b/>
          <w:bCs/>
          <w:sz w:val="24"/>
          <w:szCs w:val="24"/>
        </w:rPr>
        <w:t>至少7</w:t>
      </w:r>
      <w:r>
        <w:rPr>
          <w:rFonts w:hint="default" w:ascii="Times New Roman" w:hAnsi="Times New Roman" w:eastAsia="宋体" w:cs="Times New Roman"/>
          <w:b/>
          <w:bCs/>
          <w:sz w:val="24"/>
          <w:szCs w:val="24"/>
          <w:u w:val="wavyHeavy"/>
        </w:rPr>
        <w:t>日</w:t>
      </w:r>
      <w:r>
        <w:rPr>
          <w:rFonts w:hint="default" w:ascii="Times New Roman" w:hAnsi="Times New Roman" w:eastAsia="宋体" w:cs="Times New Roman"/>
          <w:b/>
          <w:bCs/>
          <w:sz w:val="24"/>
          <w:szCs w:val="24"/>
          <w:u w:val="wavyHeavy"/>
          <w:lang w:eastAsia="zh-CN"/>
        </w:rPr>
        <w:t>。</w:t>
      </w:r>
    </w:p>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font>
  <w:font w:name="永中宋体">
    <w:altName w:val="宋体"/>
    <w:panose1 w:val="02010600030101010101"/>
    <w:charset w:val="00"/>
    <w:family w:val="auto"/>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4090" cy="234950"/>
              <wp:effectExtent l="0" t="0" r="0" b="0"/>
              <wp:wrapNone/>
              <wp:docPr id="2" name="文本框 1052"/>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a:effectLst/>
                    </wps:spPr>
                    <wps:txbx>
                      <w:txbxContent>
                        <w:p>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wps:txbx>
                    <wps:bodyPr wrap="square" lIns="0" tIns="0" rIns="0" bIns="0" upright="0"/>
                  </wps:wsp>
                </a:graphicData>
              </a:graphic>
            </wp:anchor>
          </w:drawing>
        </mc:Choice>
        <mc:Fallback>
          <w:pict>
            <v:shape id="文本框 1052" o:spid="_x0000_s1026" o:spt="202" type="#_x0000_t202" style="position:absolute;left:0pt;margin-top:0pt;height:18.5pt;width:76.7pt;mso-position-horizontal:outside;mso-position-horizontal-relative:margin;z-index:251660288;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9qb1AAAAAQBAAAPAAAAAAAAAAEAIAAAACIAAABkcnMvZG93&#10;bnJldi54bWxQSwECFAAUAAAACACHTuJAJPxaDMsBAACQAwAADgAAAAAAAAABACAAAAAjAQAAZHJz&#10;L2Uyb0RvYy54bWxQSwUGAAAAAAYABgBZAQAAYAUAAAAA&#10;">
              <v:fill on="f" focussize="0,0"/>
              <v:stroke on="f"/>
              <v:imagedata o:title=""/>
              <o:lock v:ext="edit" aspectratio="f"/>
              <v:textbox inset="0mm,0mm,0mm,0mm">
                <w:txbxContent>
                  <w:p>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posOffset>169545</wp:posOffset>
              </wp:positionH>
              <wp:positionV relativeFrom="paragraph">
                <wp:posOffset>-52705</wp:posOffset>
              </wp:positionV>
              <wp:extent cx="2242185" cy="450215"/>
              <wp:effectExtent l="0" t="0" r="0" b="0"/>
              <wp:wrapNone/>
              <wp:docPr id="1" name="文本框 1050"/>
              <wp:cNvGraphicFramePr/>
              <a:graphic xmlns:a="http://schemas.openxmlformats.org/drawingml/2006/main">
                <a:graphicData uri="http://schemas.microsoft.com/office/word/2010/wordprocessingShape">
                  <wps:wsp>
                    <wps:cNvSpPr txBox="1"/>
                    <wps:spPr>
                      <a:xfrm>
                        <a:off x="0" y="0"/>
                        <a:ext cx="2242185" cy="450215"/>
                      </a:xfrm>
                      <a:prstGeom prst="rect">
                        <a:avLst/>
                      </a:prstGeom>
                      <a:noFill/>
                      <a:ln>
                        <a:noFill/>
                      </a:ln>
                      <a:effectLst/>
                    </wps:spPr>
                    <wps:txbx>
                      <w:txbxContent>
                        <w:p>
                          <w:pPr>
                            <w:snapToGrid w:val="0"/>
                            <w:ind w:right="53" w:rightChars="19"/>
                            <w:rPr>
                              <w:rFonts w:hint="eastAsia"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t xml:space="preserve"> —</w:t>
                          </w:r>
                        </w:p>
                        <w:p>
                          <w:pPr>
                            <w:pStyle w:val="10"/>
                          </w:pPr>
                        </w:p>
                      </w:txbxContent>
                    </wps:txbx>
                    <wps:bodyPr wrap="square" lIns="0" tIns="0" rIns="0" bIns="0" upright="0"/>
                  </wps:wsp>
                </a:graphicData>
              </a:graphic>
            </wp:anchor>
          </w:drawing>
        </mc:Choice>
        <mc:Fallback>
          <w:pict>
            <v:shape id="文本框 1050" o:spid="_x0000_s1026" o:spt="202" type="#_x0000_t202" style="position:absolute;left:0pt;margin-left:13.35pt;margin-top:-4.15pt;height:35.45pt;width:176.55pt;mso-position-horizontal-relative:margin;z-index:251659264;mso-width-relative:page;mso-height-relative:page;" filled="f" stroked="f" coordsize="21600,21600" o:gfxdata="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sRji3YAAAACAEAAA8AAAAAAAAAAQAgAAAAIgAAAGRycy9k&#10;b3ducmV2LnhtbFBLAQIUABQAAAAIAIdO4kAqMC/fyQEAAJEDAAAOAAAAAAAAAAEAIAAAACcBAABk&#10;cnMvZTJvRG9jLnhtbFBLBQYAAAAABgAGAFkBAABiBQAAAAA=&#10;">
              <v:fill on="f" focussize="0,0"/>
              <v:stroke on="f"/>
              <v:imagedata o:title=""/>
              <o:lock v:ext="edit" aspectratio="f"/>
              <v:textbox inset="0mm,0mm,0mm,0mm">
                <w:txbxContent>
                  <w:p>
                    <w:pPr>
                      <w:snapToGrid w:val="0"/>
                      <w:ind w:right="53" w:rightChars="19"/>
                      <w:rPr>
                        <w:rFonts w:hint="eastAsia"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t xml:space="preserve"> —</w:t>
                    </w:r>
                  </w:p>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DDD52"/>
    <w:multiLevelType w:val="singleLevel"/>
    <w:tmpl w:val="9C1DDD52"/>
    <w:lvl w:ilvl="0" w:tentative="0">
      <w:start w:val="1"/>
      <w:numFmt w:val="decimal"/>
      <w:suff w:val="space"/>
      <w:lvlText w:val="%1."/>
      <w:lvlJc w:val="left"/>
      <w:rPr>
        <w:rFonts w:hint="default"/>
        <w:sz w:val="24"/>
        <w:szCs w:val="24"/>
      </w:rPr>
    </w:lvl>
  </w:abstractNum>
  <w:abstractNum w:abstractNumId="1">
    <w:nsid w:val="B9F1AC80"/>
    <w:multiLevelType w:val="singleLevel"/>
    <w:tmpl w:val="B9F1AC80"/>
    <w:lvl w:ilvl="0" w:tentative="0">
      <w:start w:val="1"/>
      <w:numFmt w:val="decimal"/>
      <w:suff w:val="space"/>
      <w:lvlText w:val="%1."/>
      <w:lvlJc w:val="left"/>
      <w:rPr>
        <w:rFonts w:hint="default"/>
        <w:sz w:val="24"/>
        <w:szCs w:val="24"/>
      </w:rPr>
    </w:lvl>
  </w:abstractNum>
  <w:abstractNum w:abstractNumId="2">
    <w:nsid w:val="3AEB28FE"/>
    <w:multiLevelType w:val="singleLevel"/>
    <w:tmpl w:val="3AEB28FE"/>
    <w:lvl w:ilvl="0" w:tentative="0">
      <w:start w:val="1"/>
      <w:numFmt w:val="decimal"/>
      <w:suff w:val="space"/>
      <w:lvlText w:val="%1."/>
      <w:lvlJc w:val="left"/>
      <w:rPr>
        <w:rFonts w:hint="default"/>
        <w:b/>
        <w:bCs/>
        <w:color w:val="000000"/>
        <w:sz w:val="24"/>
        <w:szCs w:val="24"/>
      </w:rPr>
    </w:lvl>
  </w:abstractNum>
  <w:abstractNum w:abstractNumId="3">
    <w:nsid w:val="4AD68310"/>
    <w:multiLevelType w:val="singleLevel"/>
    <w:tmpl w:val="4AD68310"/>
    <w:lvl w:ilvl="0" w:tentative="0">
      <w:start w:val="1"/>
      <w:numFmt w:val="chineseCounting"/>
      <w:suff w:val="nothing"/>
      <w:lvlText w:val="%1、"/>
      <w:lvlJc w:val="left"/>
      <w:rPr>
        <w:rFonts w:hint="eastAsia"/>
        <w:b/>
        <w:bCs/>
      </w:rPr>
    </w:lvl>
  </w:abstractNum>
  <w:abstractNum w:abstractNumId="4">
    <w:nsid w:val="53FE93A1"/>
    <w:multiLevelType w:val="singleLevel"/>
    <w:tmpl w:val="53FE93A1"/>
    <w:lvl w:ilvl="0" w:tentative="0">
      <w:start w:val="1"/>
      <w:numFmt w:val="decimal"/>
      <w:suff w:val="space"/>
      <w:lvlText w:val="%1."/>
      <w:lvlJc w:val="left"/>
      <w:rPr>
        <w:rFonts w:hint="default"/>
        <w:sz w:val="24"/>
        <w:szCs w:val="24"/>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N2M2YmYyNDcxNTAwMzg5ZDk0YWZkMzQ4MTgwZWIifQ=="/>
  </w:docVars>
  <w:rsids>
    <w:rsidRoot w:val="00172A27"/>
    <w:rsid w:val="01922F09"/>
    <w:rsid w:val="055B1469"/>
    <w:rsid w:val="05E3728D"/>
    <w:rsid w:val="06DC4AA1"/>
    <w:rsid w:val="077226C9"/>
    <w:rsid w:val="07FF797A"/>
    <w:rsid w:val="0B2A34DD"/>
    <w:rsid w:val="0E5D2A1D"/>
    <w:rsid w:val="0E5F4288"/>
    <w:rsid w:val="13D1738A"/>
    <w:rsid w:val="14450AF4"/>
    <w:rsid w:val="144C52D9"/>
    <w:rsid w:val="15DB5F01"/>
    <w:rsid w:val="199F4D1E"/>
    <w:rsid w:val="1BFF2349"/>
    <w:rsid w:val="1EFF5C14"/>
    <w:rsid w:val="21675A5C"/>
    <w:rsid w:val="24684F13"/>
    <w:rsid w:val="25D73CA2"/>
    <w:rsid w:val="3B6072A0"/>
    <w:rsid w:val="3E225F81"/>
    <w:rsid w:val="3FE9435D"/>
    <w:rsid w:val="3FF55E7C"/>
    <w:rsid w:val="40EC1472"/>
    <w:rsid w:val="41FF144A"/>
    <w:rsid w:val="42210291"/>
    <w:rsid w:val="440911B1"/>
    <w:rsid w:val="44CC161D"/>
    <w:rsid w:val="4864346D"/>
    <w:rsid w:val="4AD0284C"/>
    <w:rsid w:val="4FFC0B23"/>
    <w:rsid w:val="5126439F"/>
    <w:rsid w:val="51901343"/>
    <w:rsid w:val="53AD5887"/>
    <w:rsid w:val="55CC7278"/>
    <w:rsid w:val="560C5491"/>
    <w:rsid w:val="596F272E"/>
    <w:rsid w:val="59A42157"/>
    <w:rsid w:val="59AD702D"/>
    <w:rsid w:val="5E1427BA"/>
    <w:rsid w:val="5FE22D60"/>
    <w:rsid w:val="61FEB58E"/>
    <w:rsid w:val="63B2256C"/>
    <w:rsid w:val="648A0647"/>
    <w:rsid w:val="64F84F9F"/>
    <w:rsid w:val="6C9659BF"/>
    <w:rsid w:val="6D4C45C2"/>
    <w:rsid w:val="7466695A"/>
    <w:rsid w:val="766FEF13"/>
    <w:rsid w:val="7DFDADDA"/>
    <w:rsid w:val="7FB52500"/>
    <w:rsid w:val="9AFF4D53"/>
    <w:rsid w:val="B4FFC303"/>
    <w:rsid w:val="B73770AE"/>
    <w:rsid w:val="BFF5D1FD"/>
    <w:rsid w:val="D9DBC4D1"/>
    <w:rsid w:val="DE5F16F3"/>
    <w:rsid w:val="DF5701DC"/>
    <w:rsid w:val="DFFEF080"/>
    <w:rsid w:val="EEDB6F6D"/>
    <w:rsid w:val="F6C8EFA3"/>
    <w:rsid w:val="F7D75A94"/>
    <w:rsid w:val="F9D7FCF0"/>
    <w:rsid w:val="FDE9C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3"/>
    <w:qFormat/>
    <w:uiPriority w:val="9"/>
    <w:pPr>
      <w:keepNext/>
      <w:keepLines/>
      <w:spacing w:before="160" w:beforeLines="0" w:beforeAutospacing="0" w:after="160" w:afterLines="0" w:afterAutospacing="0" w:line="560" w:lineRule="exact"/>
      <w:jc w:val="center"/>
      <w:outlineLvl w:val="0"/>
    </w:pPr>
    <w:rPr>
      <w:b/>
      <w:kern w:val="44"/>
    </w:rPr>
  </w:style>
  <w:style w:type="paragraph" w:styleId="4">
    <w:name w:val="heading 2"/>
    <w:basedOn w:val="1"/>
    <w:next w:val="1"/>
    <w:link w:val="25"/>
    <w:qFormat/>
    <w:uiPriority w:val="9"/>
    <w:pPr>
      <w:keepNext/>
      <w:keepLines/>
      <w:spacing w:before="120" w:beforeLines="0" w:beforeAutospacing="0" w:after="120" w:afterLines="0" w:afterAutospacing="0" w:line="560" w:lineRule="exact"/>
      <w:jc w:val="center"/>
      <w:outlineLvl w:val="1"/>
    </w:pPr>
    <w:rPr>
      <w:rFonts w:ascii="Arial" w:hAnsi="Arial"/>
      <w:sz w:val="24"/>
    </w:rPr>
  </w:style>
  <w:style w:type="paragraph" w:styleId="5">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pPr>
  </w:style>
  <w:style w:type="paragraph" w:styleId="7">
    <w:name w:val="annotation text"/>
    <w:basedOn w:val="1"/>
    <w:qFormat/>
    <w:uiPriority w:val="0"/>
    <w:pPr>
      <w:jc w:val="left"/>
    </w:pPr>
  </w:style>
  <w:style w:type="paragraph" w:styleId="8">
    <w:name w:val="Body Text Indent"/>
    <w:basedOn w:val="1"/>
    <w:unhideWhenUsed/>
    <w:qFormat/>
    <w:uiPriority w:val="99"/>
    <w:pPr>
      <w:ind w:firstLine="660"/>
    </w:pPr>
    <w:rPr>
      <w:rFonts w:eastAsia="仿宋_GB2312"/>
      <w:kern w:val="2"/>
      <w:sz w:val="32"/>
    </w:rPr>
  </w:style>
  <w:style w:type="paragraph" w:styleId="9">
    <w:name w:val="Plain Text"/>
    <w:basedOn w:val="1"/>
    <w:qFormat/>
    <w:uiPriority w:val="0"/>
    <w:pPr>
      <w:spacing w:line="360" w:lineRule="auto"/>
      <w:ind w:firstLine="480" w:firstLineChars="200"/>
    </w:pPr>
    <w:rPr>
      <w:rFonts w:ascii="仿宋_GB2312"/>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unhideWhenUsed/>
    <w:qFormat/>
    <w:uiPriority w:val="39"/>
  </w:style>
  <w:style w:type="paragraph" w:styleId="13">
    <w:name w:val="Body Text Indent 3"/>
    <w:basedOn w:val="1"/>
    <w:qFormat/>
    <w:uiPriority w:val="0"/>
    <w:pPr>
      <w:ind w:firstLine="420" w:firstLineChars="200"/>
    </w:pPr>
    <w:rPr>
      <w:kern w:val="2"/>
      <w:sz w:val="21"/>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rPr>
      <w:sz w:val="24"/>
    </w:rPr>
  </w:style>
  <w:style w:type="paragraph" w:styleId="16">
    <w:name w:val="index 1"/>
    <w:basedOn w:val="1"/>
    <w:next w:val="1"/>
    <w:unhideWhenUsed/>
    <w:qFormat/>
    <w:uiPriority w:val="99"/>
    <w:pPr>
      <w:widowControl/>
      <w:snapToGrid w:val="0"/>
    </w:pPr>
  </w:style>
  <w:style w:type="paragraph" w:styleId="17">
    <w:name w:val="Title"/>
    <w:basedOn w:val="1"/>
    <w:next w:val="1"/>
    <w:qFormat/>
    <w:uiPriority w:val="0"/>
    <w:pPr>
      <w:spacing w:before="240" w:beforeLines="0" w:after="60" w:afterLines="0"/>
      <w:jc w:val="center"/>
      <w:outlineLvl w:val="0"/>
    </w:pPr>
    <w:rPr>
      <w:rFonts w:ascii="Cambria" w:hAnsi="Cambria" w:eastAsia="黑体"/>
      <w:b/>
      <w:bCs/>
      <w:sz w:val="52"/>
      <w:szCs w:val="32"/>
    </w:rPr>
  </w:style>
  <w:style w:type="character" w:styleId="20">
    <w:name w:val="Strong"/>
    <w:basedOn w:val="19"/>
    <w:qFormat/>
    <w:uiPriority w:val="0"/>
    <w:rPr>
      <w:b/>
    </w:rPr>
  </w:style>
  <w:style w:type="character" w:styleId="21">
    <w:name w:val="page number"/>
    <w:qFormat/>
    <w:uiPriority w:val="0"/>
  </w:style>
  <w:style w:type="character" w:styleId="22">
    <w:name w:val="annotation reference"/>
    <w:unhideWhenUsed/>
    <w:qFormat/>
    <w:uiPriority w:val="99"/>
    <w:rPr>
      <w:sz w:val="21"/>
      <w:szCs w:val="21"/>
    </w:rPr>
  </w:style>
  <w:style w:type="character" w:customStyle="1" w:styleId="23">
    <w:name w:val="标题 1 字符"/>
    <w:link w:val="3"/>
    <w:qFormat/>
    <w:uiPriority w:val="0"/>
    <w:rPr>
      <w:b/>
      <w:kern w:val="44"/>
    </w:rPr>
  </w:style>
  <w:style w:type="character" w:customStyle="1" w:styleId="24">
    <w:name w:val="标题 2 Char"/>
    <w:link w:val="4"/>
    <w:qFormat/>
    <w:uiPriority w:val="9"/>
    <w:rPr>
      <w:rFonts w:ascii="Arial" w:hAnsi="Arial"/>
      <w:kern w:val="2"/>
      <w:sz w:val="24"/>
      <w:lang w:val="en-US" w:eastAsia="zh-CN" w:bidi="ar-SA"/>
    </w:rPr>
  </w:style>
  <w:style w:type="character" w:customStyle="1" w:styleId="25">
    <w:name w:val="标题 2 字符"/>
    <w:link w:val="4"/>
    <w:qFormat/>
    <w:uiPriority w:val="9"/>
    <w:rPr>
      <w:rFonts w:ascii="Arial" w:hAnsi="Arial"/>
      <w:sz w:val="24"/>
    </w:rPr>
  </w:style>
  <w:style w:type="character" w:customStyle="1" w:styleId="26">
    <w:name w:val="title1"/>
    <w:qFormat/>
    <w:uiPriority w:val="0"/>
    <w:rPr>
      <w:b/>
      <w:bCs/>
      <w:color w:val="999900"/>
      <w:sz w:val="24"/>
      <w:szCs w:val="24"/>
    </w:rPr>
  </w:style>
  <w:style w:type="character" w:customStyle="1" w:styleId="27">
    <w:name w:val="fontstyle01"/>
    <w:qFormat/>
    <w:uiPriority w:val="0"/>
    <w:rPr>
      <w:rFonts w:hint="eastAsia" w:ascii="宋体" w:hAnsi="宋体" w:eastAsia="宋体"/>
      <w:color w:val="000000"/>
      <w:sz w:val="44"/>
      <w:szCs w:val="44"/>
    </w:rPr>
  </w:style>
  <w:style w:type="paragraph" w:customStyle="1" w:styleId="28">
    <w:name w:val="_Style 27"/>
    <w:unhideWhenUsed/>
    <w:qFormat/>
    <w:uiPriority w:val="99"/>
    <w:rPr>
      <w:rFonts w:ascii="Times New Roman" w:hAnsi="Times New Roman" w:eastAsia="宋体" w:cs="Times New Roman"/>
      <w:kern w:val="2"/>
      <w:sz w:val="28"/>
      <w:lang w:val="en-US" w:eastAsia="zh-CN" w:bidi="ar-SA"/>
    </w:rPr>
  </w:style>
  <w:style w:type="paragraph" w:customStyle="1" w:styleId="29">
    <w:name w:val="_Style 8"/>
    <w:basedOn w:val="1"/>
    <w:next w:val="1"/>
    <w:qFormat/>
    <w:uiPriority w:val="0"/>
    <w:pPr>
      <w:spacing w:line="360" w:lineRule="auto"/>
      <w:ind w:firstLine="480" w:firstLineChars="200"/>
    </w:pPr>
    <w:rPr>
      <w:rFonts w:ascii="仿宋_GB2312"/>
      <w:sz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样式1"/>
    <w:basedOn w:val="4"/>
    <w:next w:val="1"/>
    <w:qFormat/>
    <w:uiPriority w:val="0"/>
    <w:rPr>
      <w:rFonts w:ascii="Arial" w:hAnsi="Arial" w:eastAsia="宋体"/>
      <w:b/>
      <w:sz w:val="28"/>
    </w:rPr>
  </w:style>
  <w:style w:type="paragraph" w:customStyle="1" w:styleId="32">
    <w:name w:val="Default"/>
    <w:basedOn w:val="1"/>
    <w:qFormat/>
    <w:uiPriority w:val="0"/>
    <w:pPr>
      <w:autoSpaceDE w:val="0"/>
      <w:autoSpaceDN w:val="0"/>
      <w:adjustRightInd w:val="0"/>
      <w:jc w:val="left"/>
    </w:pPr>
    <w:rPr>
      <w:rFonts w:ascii="方正仿宋_GBK" w:hAnsi="方正仿宋_GBK"/>
    </w:rPr>
  </w:style>
  <w:style w:type="paragraph" w:customStyle="1" w:styleId="33">
    <w:name w:val="样式2"/>
    <w:basedOn w:val="1"/>
    <w:qFormat/>
    <w:uiPriority w:val="0"/>
    <w:pPr>
      <w:keepNext w:val="0"/>
      <w:keepLines w:val="0"/>
      <w:widowControl w:val="0"/>
      <w:suppressLineNumbers w:val="0"/>
      <w:adjustRightInd w:val="0"/>
      <w:snapToGrid w:val="0"/>
      <w:spacing w:line="300" w:lineRule="auto"/>
      <w:ind w:leftChars="0" w:firstLine="600" w:firstLineChars="200"/>
      <w:jc w:val="left"/>
    </w:pPr>
    <w:rPr>
      <w:rFonts w:hint="eastAsia" w:ascii="仿宋_GB2312" w:hAnsi="永中宋体" w:eastAsia="仿宋_GB2312" w:cs="永中宋体"/>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4381</Words>
  <Characters>4788</Characters>
  <Lines>510</Lines>
  <Paragraphs>143</Paragraphs>
  <TotalTime>95</TotalTime>
  <ScaleCrop>false</ScaleCrop>
  <LinksUpToDate>false</LinksUpToDate>
  <CharactersWithSpaces>4925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2018-04-06T03:05:00Z</dcterms:created>
  <dc:creator>唐欢</dc:creator>
  <cp:lastModifiedBy>guoxx4</cp:lastModifiedBy>
  <cp:lastPrinted>2026-03-02T03:17:00Z</cp:lastPrinted>
  <dcterms:modified xsi:type="dcterms:W3CDTF">2026-03-09T08:56:55Z</dcterms:modified>
  <dc:title>海南省科学技术奖励提名工作手册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AB32CDECE16941D7BB1A7212C7258A76</vt:lpwstr>
  </property>
  <property fmtid="{D5CDD505-2E9C-101B-9397-08002B2CF9AE}" pid="4" name="KSOTemplateDocerSaveRecord">
    <vt:lpwstr>eyJoZGlkIjoiYWZhZDk5NjBkYjVjZjk3MTUyZmFhMDJiNzIyYTViNTIiLCJ1c2VySWQiOiIzNDM5NTU1NzQifQ==</vt:lpwstr>
  </property>
</Properties>
</file>