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2E5CC" w14:textId="77777777" w:rsidR="00D104AB" w:rsidRDefault="00C7348E">
      <w:pPr>
        <w:jc w:val="center"/>
        <w:rPr>
          <w:rFonts w:ascii="Times New Roman" w:hAnsi="Times New Roman" w:cs="Times New Roman"/>
          <w:b/>
          <w:sz w:val="24"/>
          <w:szCs w:val="24"/>
        </w:rPr>
      </w:pPr>
      <w:r>
        <w:rPr>
          <w:rFonts w:ascii="Times New Roman" w:hAnsi="Times New Roman" w:cs="Times New Roman" w:hint="eastAsia"/>
          <w:b/>
          <w:sz w:val="24"/>
          <w:szCs w:val="24"/>
        </w:rPr>
        <w:t>自然资源科技进步奖</w:t>
      </w:r>
      <w:r>
        <w:rPr>
          <w:rFonts w:ascii="Times New Roman" w:hAnsi="Times New Roman" w:cs="Times New Roman"/>
          <w:b/>
          <w:sz w:val="24"/>
          <w:szCs w:val="24"/>
        </w:rPr>
        <w:t>公示信息</w:t>
      </w:r>
    </w:p>
    <w:p w14:paraId="47C6A198" w14:textId="77777777" w:rsidR="00D104AB" w:rsidRDefault="00C7348E">
      <w:pPr>
        <w:jc w:val="center"/>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b/>
          <w:sz w:val="24"/>
          <w:szCs w:val="24"/>
        </w:rPr>
        <w:t>202</w:t>
      </w:r>
      <w:r>
        <w:rPr>
          <w:rFonts w:ascii="Times New Roman" w:hAnsi="Times New Roman" w:cs="Times New Roman" w:hint="eastAsia"/>
          <w:b/>
          <w:sz w:val="24"/>
          <w:szCs w:val="24"/>
        </w:rPr>
        <w:t>6</w:t>
      </w:r>
      <w:r>
        <w:rPr>
          <w:rFonts w:ascii="Times New Roman" w:hAnsi="Times New Roman" w:cs="Times New Roman"/>
          <w:b/>
          <w:sz w:val="24"/>
          <w:szCs w:val="24"/>
        </w:rPr>
        <w:t>年度）</w:t>
      </w:r>
    </w:p>
    <w:p w14:paraId="2A321FEF" w14:textId="77777777" w:rsidR="00D104AB" w:rsidRDefault="00C7348E">
      <w:pPr>
        <w:pStyle w:val="ae"/>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一、成果基本情况</w:t>
      </w:r>
    </w:p>
    <w:p w14:paraId="5FFFD3E3" w14:textId="77777777" w:rsidR="00D104AB" w:rsidRDefault="00C7348E">
      <w:pPr>
        <w:pStyle w:val="ae"/>
        <w:spacing w:line="480" w:lineRule="exact"/>
        <w:rPr>
          <w:rFonts w:ascii="Times New Roman" w:hAnsi="Times New Roman" w:cs="Times New Roman"/>
          <w:sz w:val="24"/>
          <w:szCs w:val="24"/>
        </w:rPr>
      </w:pPr>
      <w:r>
        <w:rPr>
          <w:rFonts w:ascii="Times New Roman" w:eastAsiaTheme="minorEastAsia" w:hAnsi="Times New Roman" w:cs="Times New Roman" w:hint="eastAsia"/>
          <w:sz w:val="24"/>
          <w:szCs w:val="24"/>
        </w:rPr>
        <w:t>1.</w:t>
      </w:r>
      <w:r>
        <w:rPr>
          <w:rFonts w:ascii="Times New Roman" w:eastAsiaTheme="minorEastAsia" w:hAnsi="Times New Roman" w:cs="Times New Roman"/>
          <w:sz w:val="24"/>
          <w:szCs w:val="24"/>
        </w:rPr>
        <w:t>项目名称</w:t>
      </w:r>
      <w:r>
        <w:rPr>
          <w:rFonts w:ascii="Times New Roman" w:eastAsiaTheme="minorEastAsia" w:hAnsi="Times New Roman" w:cs="Times New Roman" w:hint="eastAsia"/>
          <w:sz w:val="24"/>
          <w:szCs w:val="24"/>
        </w:rPr>
        <w:t>：</w:t>
      </w:r>
      <w:r>
        <w:rPr>
          <w:rFonts w:ascii="Times New Roman" w:eastAsiaTheme="minorEastAsia" w:hAnsi="Times New Roman" w:cs="Times New Roman" w:hint="eastAsia"/>
          <w:b w:val="0"/>
          <w:bCs w:val="0"/>
          <w:sz w:val="24"/>
          <w:szCs w:val="24"/>
        </w:rPr>
        <w:t>陕北斜坡十亿吨级特大型致密油藏高效开发关键技术创新与工业应用</w:t>
      </w:r>
    </w:p>
    <w:p w14:paraId="747090EA" w14:textId="77777777" w:rsidR="00D104AB" w:rsidRDefault="00C7348E">
      <w:pPr>
        <w:pStyle w:val="ae"/>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2.</w:t>
      </w:r>
      <w:r>
        <w:rPr>
          <w:rFonts w:ascii="Times New Roman" w:eastAsiaTheme="minorEastAsia" w:hAnsi="Times New Roman" w:cs="Times New Roman" w:hint="eastAsia"/>
          <w:sz w:val="24"/>
          <w:szCs w:val="24"/>
        </w:rPr>
        <w:t>主要完成人：</w:t>
      </w:r>
      <w:r>
        <w:rPr>
          <w:rFonts w:ascii="Times New Roman" w:eastAsiaTheme="minorEastAsia" w:hAnsi="Times New Roman" w:cs="Times New Roman" w:hint="eastAsia"/>
          <w:b w:val="0"/>
          <w:bCs w:val="0"/>
          <w:sz w:val="24"/>
          <w:szCs w:val="24"/>
        </w:rPr>
        <w:t>田守</w:t>
      </w:r>
      <w:proofErr w:type="gramStart"/>
      <w:r>
        <w:rPr>
          <w:rFonts w:ascii="Times New Roman" w:eastAsiaTheme="minorEastAsia" w:hAnsi="Times New Roman" w:cs="Times New Roman" w:hint="eastAsia"/>
          <w:b w:val="0"/>
          <w:bCs w:val="0"/>
          <w:sz w:val="24"/>
          <w:szCs w:val="24"/>
        </w:rPr>
        <w:t>嶒</w:t>
      </w:r>
      <w:proofErr w:type="gramEnd"/>
      <w:r>
        <w:rPr>
          <w:rFonts w:ascii="Times New Roman" w:eastAsiaTheme="minorEastAsia" w:hAnsi="Times New Roman" w:cs="Times New Roman" w:hint="eastAsia"/>
          <w:b w:val="0"/>
          <w:bCs w:val="0"/>
          <w:sz w:val="24"/>
          <w:szCs w:val="24"/>
        </w:rPr>
        <w:t xml:space="preserve"> </w:t>
      </w:r>
      <w:r>
        <w:rPr>
          <w:rFonts w:ascii="Times New Roman" w:eastAsiaTheme="minorEastAsia" w:hAnsi="Times New Roman" w:cs="Times New Roman" w:hint="eastAsia"/>
          <w:b w:val="0"/>
          <w:bCs w:val="0"/>
          <w:sz w:val="24"/>
          <w:szCs w:val="24"/>
        </w:rPr>
        <w:t>王天宇</w:t>
      </w:r>
    </w:p>
    <w:p w14:paraId="1D745EF7" w14:textId="77777777" w:rsidR="00D104AB" w:rsidRDefault="00C7348E">
      <w:pPr>
        <w:spacing w:afterLines="50" w:after="156" w:line="480" w:lineRule="exact"/>
        <w:rPr>
          <w:rFonts w:ascii="Times New Roman" w:hAnsi="Times New Roman" w:cs="Times New Roman"/>
          <w:sz w:val="24"/>
          <w:szCs w:val="24"/>
        </w:rPr>
      </w:pPr>
      <w:r>
        <w:rPr>
          <w:rFonts w:ascii="Times New Roman" w:hAnsi="Times New Roman" w:cs="Times New Roman" w:hint="eastAsia"/>
          <w:b/>
          <w:bCs/>
          <w:sz w:val="24"/>
          <w:szCs w:val="24"/>
        </w:rPr>
        <w:t>3.</w:t>
      </w:r>
      <w:r>
        <w:rPr>
          <w:rFonts w:ascii="Times New Roman" w:hAnsi="Times New Roman" w:cs="Times New Roman" w:hint="eastAsia"/>
          <w:b/>
          <w:bCs/>
          <w:sz w:val="24"/>
          <w:szCs w:val="24"/>
        </w:rPr>
        <w:t>主要完成单位</w:t>
      </w:r>
      <w:r>
        <w:rPr>
          <w:rFonts w:ascii="Times New Roman" w:hAnsi="Times New Roman" w:cs="Times New Roman" w:hint="eastAsia"/>
          <w:sz w:val="24"/>
          <w:szCs w:val="24"/>
        </w:rPr>
        <w:t>：陕西延长石油（集团）有限责任公司</w:t>
      </w:r>
      <w:r>
        <w:rPr>
          <w:rFonts w:ascii="Times New Roman" w:hAnsi="Times New Roman" w:cs="Times New Roman" w:hint="eastAsia"/>
          <w:sz w:val="24"/>
          <w:szCs w:val="24"/>
        </w:rPr>
        <w:t xml:space="preserve"> </w:t>
      </w:r>
      <w:r>
        <w:rPr>
          <w:rFonts w:ascii="Times New Roman" w:hAnsi="Times New Roman" w:cs="Times New Roman" w:hint="eastAsia"/>
          <w:sz w:val="24"/>
          <w:szCs w:val="24"/>
        </w:rPr>
        <w:t>中国石油大学（北京）</w:t>
      </w:r>
      <w:r>
        <w:rPr>
          <w:rFonts w:ascii="Times New Roman" w:hAnsi="Times New Roman" w:cs="Times New Roman" w:hint="eastAsia"/>
          <w:sz w:val="24"/>
          <w:szCs w:val="24"/>
        </w:rPr>
        <w:t xml:space="preserve">  </w:t>
      </w:r>
      <w:r>
        <w:rPr>
          <w:rFonts w:ascii="Times New Roman" w:hAnsi="Times New Roman" w:cs="Times New Roman" w:hint="eastAsia"/>
          <w:sz w:val="24"/>
          <w:szCs w:val="24"/>
        </w:rPr>
        <w:t>西安石油大学</w:t>
      </w:r>
    </w:p>
    <w:p w14:paraId="0B06356D" w14:textId="369E57AC" w:rsidR="00D104AB" w:rsidRDefault="00446D00">
      <w:pPr>
        <w:widowControl/>
        <w:spacing w:before="240"/>
        <w:jc w:val="left"/>
        <w:rPr>
          <w:rFonts w:ascii="Times New Roman" w:eastAsia="仿宋_GB2312" w:hAnsi="Times New Roman" w:cs="Times New Roman"/>
          <w:sz w:val="24"/>
          <w:szCs w:val="24"/>
        </w:rPr>
      </w:pPr>
      <w:r>
        <w:rPr>
          <w:rFonts w:ascii="Times New Roman" w:hAnsi="Times New Roman" w:cs="Times New Roman"/>
          <w:b/>
          <w:bCs/>
          <w:sz w:val="24"/>
          <w:szCs w:val="24"/>
        </w:rPr>
        <w:t>4</w:t>
      </w:r>
      <w:r w:rsidR="00C7348E">
        <w:rPr>
          <w:rFonts w:ascii="Times New Roman" w:hAnsi="Times New Roman" w:cs="Times New Roman" w:hint="eastAsia"/>
          <w:b/>
          <w:bCs/>
          <w:sz w:val="24"/>
          <w:szCs w:val="24"/>
        </w:rPr>
        <w:t>.</w:t>
      </w:r>
      <w:r w:rsidR="00C7348E">
        <w:rPr>
          <w:rFonts w:ascii="Times New Roman" w:hAnsi="Times New Roman" w:cs="Times New Roman" w:hint="eastAsia"/>
          <w:b/>
          <w:bCs/>
          <w:sz w:val="24"/>
          <w:szCs w:val="24"/>
        </w:rPr>
        <w:t>推荐级别：</w:t>
      </w:r>
      <w:r w:rsidR="00C7348E">
        <w:rPr>
          <w:rFonts w:ascii="宋体" w:eastAsia="宋体" w:hAnsi="宋体" w:cs="宋体" w:hint="eastAsia"/>
          <w:sz w:val="24"/>
          <w:szCs w:val="24"/>
        </w:rPr>
        <w:t>自然资源科技进步奖</w:t>
      </w:r>
      <w:r w:rsidR="00C7348E">
        <w:rPr>
          <w:rFonts w:ascii="宋体" w:eastAsia="宋体" w:hAnsi="宋体" w:cs="宋体"/>
          <w:sz w:val="24"/>
          <w:szCs w:val="24"/>
        </w:rPr>
        <w:t>特等奖或一等奖</w:t>
      </w:r>
    </w:p>
    <w:p w14:paraId="083C5577" w14:textId="77777777" w:rsidR="00D104AB" w:rsidRDefault="00C7348E">
      <w:pPr>
        <w:pStyle w:val="ae"/>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二</w:t>
      </w:r>
      <w:r>
        <w:rPr>
          <w:rFonts w:ascii="Times New Roman" w:eastAsiaTheme="minorEastAsia" w:hAnsi="Times New Roman" w:cs="Times New Roman"/>
          <w:sz w:val="24"/>
          <w:szCs w:val="24"/>
        </w:rPr>
        <w:t>、</w:t>
      </w:r>
      <w:r>
        <w:rPr>
          <w:rFonts w:ascii="Times New Roman" w:eastAsiaTheme="minorEastAsia" w:hAnsi="Times New Roman" w:cs="Times New Roman" w:hint="eastAsia"/>
          <w:sz w:val="24"/>
          <w:szCs w:val="24"/>
        </w:rPr>
        <w:t>推荐</w:t>
      </w:r>
      <w:r>
        <w:rPr>
          <w:rFonts w:ascii="Times New Roman" w:eastAsiaTheme="minorEastAsia" w:hAnsi="Times New Roman" w:cs="Times New Roman"/>
          <w:sz w:val="24"/>
          <w:szCs w:val="24"/>
        </w:rPr>
        <w:t>意见</w:t>
      </w:r>
    </w:p>
    <w:p w14:paraId="0DA778EC" w14:textId="77777777" w:rsidR="00D104AB" w:rsidRDefault="00C7348E">
      <w:pPr>
        <w:spacing w:line="480" w:lineRule="exact"/>
        <w:ind w:firstLineChars="200" w:firstLine="480"/>
        <w:rPr>
          <w:rFonts w:ascii="Times New Roman" w:hAnsi="Times New Roman" w:cs="Times New Roman"/>
          <w:color w:val="FF0000"/>
          <w:sz w:val="24"/>
          <w:szCs w:val="24"/>
        </w:rPr>
      </w:pPr>
      <w:r>
        <w:rPr>
          <w:rFonts w:ascii="Times New Roman" w:hAnsi="Times New Roman" w:cs="Times New Roman" w:hint="eastAsia"/>
          <w:sz w:val="24"/>
          <w:szCs w:val="24"/>
        </w:rPr>
        <w:t>该成果</w:t>
      </w:r>
      <w:r>
        <w:rPr>
          <w:rFonts w:ascii="Times New Roman" w:hAnsi="Times New Roman" w:cs="Times New Roman" w:hint="eastAsia"/>
          <w:sz w:val="24"/>
          <w:szCs w:val="24"/>
        </w:rPr>
        <w:t>是延长石油联合中国石油大学（北京）、西安石油大学等高校，在国家重点研发计划等项目资助下，面对单井产量低、递减快、采收率低，早期只能依靠大规模产能建设维持生产的世界开发难度最大的油藏，针对油田新增储量劣质化加剧，油藏储层低孔、低渗、低压、低丰度、低含油饱和度、强非均质性的“五低一强”不利因素等诸多世界级难题</w:t>
      </w:r>
      <w:r>
        <w:rPr>
          <w:rFonts w:ascii="Times New Roman" w:hAnsi="Times New Roman" w:cs="Times New Roman" w:hint="eastAsia"/>
          <w:sz w:val="24"/>
          <w:szCs w:val="24"/>
        </w:rPr>
        <w:t>，</w:t>
      </w:r>
      <w:r>
        <w:rPr>
          <w:rFonts w:ascii="Times New Roman" w:hAnsi="Times New Roman" w:cs="Times New Roman" w:hint="eastAsia"/>
          <w:sz w:val="24"/>
          <w:szCs w:val="24"/>
        </w:rPr>
        <w:t>历经十余年持续攻关，</w:t>
      </w:r>
      <w:r>
        <w:rPr>
          <w:rFonts w:ascii="Times New Roman" w:hAnsi="Times New Roman" w:cs="Times New Roman" w:hint="eastAsia"/>
          <w:sz w:val="24"/>
          <w:szCs w:val="24"/>
        </w:rPr>
        <w:t>创新致密油藏多维多尺度耦合全息甜点精细表征技术，创立致密油藏人工</w:t>
      </w:r>
      <w:proofErr w:type="gramStart"/>
      <w:r>
        <w:rPr>
          <w:rFonts w:ascii="Times New Roman" w:hAnsi="Times New Roman" w:cs="Times New Roman" w:hint="eastAsia"/>
          <w:sz w:val="24"/>
          <w:szCs w:val="24"/>
        </w:rPr>
        <w:t>储渗系统</w:t>
      </w:r>
      <w:proofErr w:type="gramEnd"/>
      <w:r>
        <w:rPr>
          <w:rFonts w:ascii="Times New Roman" w:hAnsi="Times New Roman" w:cs="Times New Roman" w:hint="eastAsia"/>
          <w:sz w:val="24"/>
          <w:szCs w:val="24"/>
        </w:rPr>
        <w:t>整体动用新模式，创建水动力学效应</w:t>
      </w:r>
      <w:proofErr w:type="gramStart"/>
      <w:r>
        <w:rPr>
          <w:rFonts w:ascii="Times New Roman" w:hAnsi="Times New Roman" w:cs="Times New Roman" w:hint="eastAsia"/>
          <w:sz w:val="24"/>
          <w:szCs w:val="24"/>
        </w:rPr>
        <w:t>非稳态补能开发</w:t>
      </w:r>
      <w:proofErr w:type="gramEnd"/>
      <w:r>
        <w:rPr>
          <w:rFonts w:ascii="Times New Roman" w:hAnsi="Times New Roman" w:cs="Times New Roman" w:hint="eastAsia"/>
          <w:sz w:val="24"/>
          <w:szCs w:val="24"/>
        </w:rPr>
        <w:t>新技术，发明了微生物复合驱油绿色低碳开发技术。解决了甜点“找不准”、储量“动用难”、产量“稳不住”、残余油“采不出”的四大工程技术难题，有力保障了千万吨</w:t>
      </w:r>
      <w:proofErr w:type="gramStart"/>
      <w:r>
        <w:rPr>
          <w:rFonts w:ascii="Times New Roman" w:hAnsi="Times New Roman" w:cs="Times New Roman" w:hint="eastAsia"/>
          <w:sz w:val="24"/>
          <w:szCs w:val="24"/>
        </w:rPr>
        <w:t>级持续</w:t>
      </w:r>
      <w:proofErr w:type="gramEnd"/>
      <w:r>
        <w:rPr>
          <w:rFonts w:ascii="Times New Roman" w:hAnsi="Times New Roman" w:cs="Times New Roman" w:hint="eastAsia"/>
          <w:sz w:val="24"/>
          <w:szCs w:val="24"/>
        </w:rPr>
        <w:t>高产稳产。</w:t>
      </w:r>
    </w:p>
    <w:p w14:paraId="6CD69C2C" w14:textId="77777777" w:rsidR="00D104AB" w:rsidRDefault="00C7348E">
      <w:pPr>
        <w:spacing w:line="48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该成果实现了从开发理念革新到关键技术突破的全面跃升，具有重要的行业示范效应与战略推动价值，为保障国家能源安全和陕北革命老区社会经济发展做出了重大贡献。</w:t>
      </w:r>
    </w:p>
    <w:p w14:paraId="003224CC" w14:textId="77777777" w:rsidR="00D104AB" w:rsidRDefault="00C7348E">
      <w:pPr>
        <w:spacing w:line="48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提名该项目为自然资源科技进步奖特等奖或一等奖。</w:t>
      </w:r>
    </w:p>
    <w:p w14:paraId="1EBA4D4D" w14:textId="77777777" w:rsidR="00D104AB" w:rsidRDefault="00C7348E">
      <w:pPr>
        <w:pStyle w:val="ae"/>
        <w:rPr>
          <w:rFonts w:ascii="Times New Roman" w:eastAsiaTheme="minorEastAsia" w:hAnsi="Times New Roman" w:cs="Times New Roman"/>
          <w:sz w:val="24"/>
          <w:szCs w:val="24"/>
          <w:lang w:val="zh-CN"/>
        </w:rPr>
      </w:pPr>
      <w:r>
        <w:rPr>
          <w:rFonts w:ascii="Times New Roman" w:eastAsiaTheme="minorEastAsia" w:hAnsi="Times New Roman" w:cs="Times New Roman" w:hint="eastAsia"/>
          <w:sz w:val="24"/>
          <w:szCs w:val="24"/>
        </w:rPr>
        <w:t>三</w:t>
      </w:r>
      <w:r>
        <w:rPr>
          <w:rFonts w:ascii="Times New Roman" w:eastAsiaTheme="minorEastAsia" w:hAnsi="Times New Roman" w:cs="Times New Roman"/>
          <w:sz w:val="24"/>
          <w:szCs w:val="24"/>
        </w:rPr>
        <w:t>、</w:t>
      </w:r>
      <w:r>
        <w:rPr>
          <w:rFonts w:ascii="Times New Roman" w:eastAsiaTheme="minorEastAsia" w:hAnsi="Times New Roman" w:cs="Times New Roman" w:hint="eastAsia"/>
          <w:sz w:val="24"/>
          <w:szCs w:val="24"/>
        </w:rPr>
        <w:t>成果</w:t>
      </w:r>
      <w:r>
        <w:rPr>
          <w:rFonts w:ascii="Times New Roman" w:eastAsiaTheme="minorEastAsia" w:hAnsi="Times New Roman" w:cs="Times New Roman"/>
          <w:sz w:val="24"/>
          <w:szCs w:val="24"/>
          <w:lang w:val="zh-CN"/>
        </w:rPr>
        <w:t>简介</w:t>
      </w:r>
    </w:p>
    <w:p w14:paraId="6C34365F" w14:textId="77777777" w:rsidR="00D104AB" w:rsidRDefault="00C7348E">
      <w:pPr>
        <w:spacing w:line="48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该成果经过</w:t>
      </w:r>
      <w:r>
        <w:rPr>
          <w:rFonts w:ascii="Times New Roman" w:hAnsi="Times New Roman" w:cs="Times New Roman" w:hint="eastAsia"/>
          <w:sz w:val="24"/>
          <w:szCs w:val="24"/>
        </w:rPr>
        <w:t>十余年</w:t>
      </w:r>
      <w:r>
        <w:rPr>
          <w:rFonts w:ascii="Times New Roman" w:hAnsi="Times New Roman" w:cs="Times New Roman" w:hint="eastAsia"/>
          <w:sz w:val="24"/>
          <w:szCs w:val="24"/>
        </w:rPr>
        <w:t>持续攻关，创新多维多尺度耦合全息甜点精细表征技术</w:t>
      </w:r>
      <w:r>
        <w:rPr>
          <w:rFonts w:ascii="Times New Roman" w:hAnsi="Times New Roman" w:cs="Times New Roman" w:hint="eastAsia"/>
          <w:sz w:val="24"/>
          <w:szCs w:val="24"/>
        </w:rPr>
        <w:t>，</w:t>
      </w:r>
      <w:r>
        <w:rPr>
          <w:rFonts w:ascii="Times New Roman" w:hAnsi="Times New Roman" w:cs="Times New Roman" w:hint="eastAsia"/>
          <w:sz w:val="24"/>
          <w:szCs w:val="24"/>
        </w:rPr>
        <w:t>攻克甜点隐蔽性强、“找不准”的重大工程难题</w:t>
      </w:r>
      <w:r>
        <w:rPr>
          <w:rFonts w:ascii="Times New Roman" w:hAnsi="Times New Roman" w:cs="Times New Roman" w:hint="eastAsia"/>
          <w:sz w:val="24"/>
          <w:szCs w:val="24"/>
        </w:rPr>
        <w:t>；</w:t>
      </w:r>
      <w:r>
        <w:rPr>
          <w:rFonts w:ascii="Times New Roman" w:hAnsi="Times New Roman" w:cs="Times New Roman" w:hint="eastAsia"/>
          <w:sz w:val="24"/>
          <w:szCs w:val="24"/>
        </w:rPr>
        <w:t>创立致密油藏人工</w:t>
      </w:r>
      <w:proofErr w:type="gramStart"/>
      <w:r>
        <w:rPr>
          <w:rFonts w:ascii="Times New Roman" w:hAnsi="Times New Roman" w:cs="Times New Roman" w:hint="eastAsia"/>
          <w:sz w:val="24"/>
          <w:szCs w:val="24"/>
        </w:rPr>
        <w:t>储渗系统</w:t>
      </w:r>
      <w:proofErr w:type="gramEnd"/>
      <w:r>
        <w:rPr>
          <w:rFonts w:ascii="Times New Roman" w:hAnsi="Times New Roman" w:cs="Times New Roman" w:hint="eastAsia"/>
          <w:sz w:val="24"/>
          <w:szCs w:val="24"/>
        </w:rPr>
        <w:t>整体动用新模式</w:t>
      </w:r>
      <w:r>
        <w:rPr>
          <w:rFonts w:ascii="Times New Roman" w:hAnsi="Times New Roman" w:cs="Times New Roman" w:hint="eastAsia"/>
          <w:sz w:val="24"/>
          <w:szCs w:val="24"/>
        </w:rPr>
        <w:t>，</w:t>
      </w:r>
      <w:r>
        <w:rPr>
          <w:rFonts w:ascii="Times New Roman" w:hAnsi="Times New Roman" w:cs="Times New Roman" w:hint="eastAsia"/>
          <w:sz w:val="24"/>
          <w:szCs w:val="24"/>
        </w:rPr>
        <w:t>破解分散甜点与裂缝空间失配困局</w:t>
      </w:r>
      <w:r>
        <w:rPr>
          <w:rFonts w:ascii="Times New Roman" w:hAnsi="Times New Roman" w:cs="Times New Roman" w:hint="eastAsia"/>
          <w:sz w:val="24"/>
          <w:szCs w:val="24"/>
        </w:rPr>
        <w:t>；</w:t>
      </w:r>
      <w:r>
        <w:rPr>
          <w:rFonts w:ascii="Times New Roman" w:hAnsi="Times New Roman" w:cs="Times New Roman" w:hint="eastAsia"/>
          <w:sz w:val="24"/>
          <w:szCs w:val="24"/>
        </w:rPr>
        <w:t>创建蓄能</w:t>
      </w:r>
      <w:proofErr w:type="gramStart"/>
      <w:r>
        <w:rPr>
          <w:rFonts w:ascii="Times New Roman" w:hAnsi="Times New Roman" w:cs="Times New Roman" w:hint="eastAsia"/>
          <w:sz w:val="24"/>
          <w:szCs w:val="24"/>
        </w:rPr>
        <w:t>增渗非稳态补能</w:t>
      </w:r>
      <w:proofErr w:type="gramEnd"/>
      <w:r>
        <w:rPr>
          <w:rFonts w:ascii="Times New Roman" w:hAnsi="Times New Roman" w:cs="Times New Roman" w:hint="eastAsia"/>
          <w:sz w:val="24"/>
          <w:szCs w:val="24"/>
        </w:rPr>
        <w:t>开发新技术</w:t>
      </w:r>
      <w:r>
        <w:rPr>
          <w:rFonts w:ascii="Times New Roman" w:hAnsi="Times New Roman" w:cs="Times New Roman" w:hint="eastAsia"/>
          <w:sz w:val="24"/>
          <w:szCs w:val="24"/>
        </w:rPr>
        <w:t>，</w:t>
      </w:r>
      <w:r>
        <w:rPr>
          <w:rFonts w:ascii="Times New Roman" w:hAnsi="Times New Roman" w:cs="Times New Roman" w:hint="eastAsia"/>
          <w:sz w:val="24"/>
          <w:szCs w:val="24"/>
        </w:rPr>
        <w:t>解决产量“稳不住”、递减快的行业顽疾</w:t>
      </w:r>
      <w:r>
        <w:rPr>
          <w:rFonts w:ascii="Times New Roman" w:hAnsi="Times New Roman" w:cs="Times New Roman" w:hint="eastAsia"/>
          <w:sz w:val="24"/>
          <w:szCs w:val="24"/>
        </w:rPr>
        <w:t>；</w:t>
      </w:r>
      <w:r>
        <w:rPr>
          <w:rFonts w:ascii="Times New Roman" w:hAnsi="Times New Roman" w:cs="Times New Roman" w:hint="eastAsia"/>
          <w:sz w:val="24"/>
          <w:szCs w:val="24"/>
        </w:rPr>
        <w:t>发明微生物复合驱油绿色</w:t>
      </w:r>
      <w:r>
        <w:rPr>
          <w:rFonts w:ascii="Times New Roman" w:hAnsi="Times New Roman" w:cs="Times New Roman" w:hint="eastAsia"/>
          <w:sz w:val="24"/>
          <w:szCs w:val="24"/>
        </w:rPr>
        <w:lastRenderedPageBreak/>
        <w:t>低碳开发技术</w:t>
      </w:r>
      <w:r>
        <w:rPr>
          <w:rFonts w:ascii="Times New Roman" w:hAnsi="Times New Roman" w:cs="Times New Roman" w:hint="eastAsia"/>
          <w:sz w:val="24"/>
          <w:szCs w:val="24"/>
        </w:rPr>
        <w:t>，</w:t>
      </w:r>
      <w:r>
        <w:rPr>
          <w:rFonts w:ascii="Times New Roman" w:hAnsi="Times New Roman" w:cs="Times New Roman" w:hint="eastAsia"/>
          <w:sz w:val="24"/>
          <w:szCs w:val="24"/>
        </w:rPr>
        <w:t>实现驱油技术绿色低碳转型。</w:t>
      </w:r>
      <w:r>
        <w:rPr>
          <w:rFonts w:ascii="Times New Roman" w:hAnsi="Times New Roman" w:cs="Times New Roman" w:hint="eastAsia"/>
          <w:sz w:val="24"/>
          <w:szCs w:val="24"/>
        </w:rPr>
        <w:t>支撑</w:t>
      </w:r>
      <w:r>
        <w:rPr>
          <w:rFonts w:ascii="Times New Roman" w:hAnsi="Times New Roman" w:cs="Times New Roman"/>
          <w:sz w:val="24"/>
          <w:szCs w:val="24"/>
        </w:rPr>
        <w:t>油田产量</w:t>
      </w:r>
      <w:r>
        <w:rPr>
          <w:rFonts w:ascii="Times New Roman" w:hAnsi="Times New Roman" w:cs="Times New Roman" w:hint="eastAsia"/>
          <w:sz w:val="24"/>
          <w:szCs w:val="24"/>
        </w:rPr>
        <w:t>实现</w:t>
      </w:r>
      <w:r>
        <w:rPr>
          <w:rFonts w:ascii="Times New Roman" w:hAnsi="Times New Roman" w:cs="Times New Roman"/>
          <w:sz w:val="24"/>
          <w:szCs w:val="24"/>
        </w:rPr>
        <w:t>历史性突破，入选</w:t>
      </w:r>
      <w:r>
        <w:rPr>
          <w:rFonts w:ascii="Times New Roman" w:hAnsi="Times New Roman" w:cs="Times New Roman"/>
          <w:sz w:val="24"/>
          <w:szCs w:val="24"/>
        </w:rPr>
        <w:t>2024</w:t>
      </w:r>
      <w:r>
        <w:rPr>
          <w:rFonts w:ascii="Times New Roman" w:hAnsi="Times New Roman" w:cs="Times New Roman"/>
          <w:sz w:val="24"/>
          <w:szCs w:val="24"/>
        </w:rPr>
        <w:t>、</w:t>
      </w:r>
      <w:r>
        <w:rPr>
          <w:rFonts w:ascii="Times New Roman" w:hAnsi="Times New Roman" w:cs="Times New Roman"/>
          <w:sz w:val="24"/>
          <w:szCs w:val="24"/>
        </w:rPr>
        <w:t>2025</w:t>
      </w:r>
      <w:r>
        <w:rPr>
          <w:rFonts w:ascii="Times New Roman" w:hAnsi="Times New Roman" w:cs="Times New Roman"/>
          <w:sz w:val="24"/>
          <w:szCs w:val="24"/>
        </w:rPr>
        <w:t>年全国油气勘探开发十大标志性成果。</w:t>
      </w:r>
    </w:p>
    <w:p w14:paraId="2A16D9F7" w14:textId="77777777" w:rsidR="00D104AB" w:rsidRDefault="00C7348E">
      <w:pPr>
        <w:spacing w:line="480" w:lineRule="exact"/>
        <w:ind w:firstLineChars="200" w:firstLine="480"/>
        <w:rPr>
          <w:rFonts w:ascii="Times New Roman" w:hAnsi="Times New Roman" w:cs="Times New Roman"/>
          <w:sz w:val="24"/>
          <w:szCs w:val="24"/>
        </w:rPr>
      </w:pPr>
      <w:r>
        <w:rPr>
          <w:rFonts w:ascii="Times New Roman" w:hAnsi="Times New Roman" w:hint="eastAsia"/>
          <w:kern w:val="0"/>
          <w:sz w:val="24"/>
        </w:rPr>
        <w:t>成果</w:t>
      </w:r>
      <w:r>
        <w:rPr>
          <w:rFonts w:ascii="Times New Roman" w:hAnsi="Times New Roman" w:hint="eastAsia"/>
          <w:color w:val="000000"/>
          <w:kern w:val="0"/>
          <w:sz w:val="24"/>
        </w:rPr>
        <w:t>助</w:t>
      </w:r>
      <w:proofErr w:type="gramStart"/>
      <w:r>
        <w:rPr>
          <w:rFonts w:ascii="Times New Roman" w:hAnsi="Times New Roman" w:hint="eastAsia"/>
          <w:color w:val="000000"/>
          <w:kern w:val="0"/>
          <w:sz w:val="24"/>
        </w:rPr>
        <w:t>推我国</w:t>
      </w:r>
      <w:proofErr w:type="gramEnd"/>
      <w:r>
        <w:rPr>
          <w:rFonts w:ascii="Times New Roman" w:hAnsi="Times New Roman" w:hint="eastAsia"/>
          <w:color w:val="000000"/>
          <w:kern w:val="0"/>
          <w:sz w:val="24"/>
        </w:rPr>
        <w:t>最大致密油沉积盆地高效开发</w:t>
      </w:r>
      <w:r>
        <w:rPr>
          <w:rFonts w:ascii="Times New Roman" w:hAnsi="Times New Roman"/>
          <w:color w:val="000000"/>
          <w:kern w:val="0"/>
          <w:sz w:val="24"/>
        </w:rPr>
        <w:t>，</w:t>
      </w:r>
      <w:r>
        <w:rPr>
          <w:rFonts w:ascii="Times New Roman" w:hAnsi="Times New Roman" w:hint="eastAsia"/>
          <w:color w:val="000000"/>
          <w:kern w:val="0"/>
          <w:sz w:val="24"/>
        </w:rPr>
        <w:t>对支撑陕北革命老区经济和社会高质量发展、助力</w:t>
      </w:r>
      <w:proofErr w:type="gramStart"/>
      <w:r>
        <w:rPr>
          <w:rFonts w:ascii="Times New Roman" w:hAnsi="Times New Roman" w:hint="eastAsia"/>
          <w:color w:val="000000"/>
          <w:kern w:val="0"/>
          <w:sz w:val="24"/>
        </w:rPr>
        <w:t>我国碳减排</w:t>
      </w:r>
      <w:proofErr w:type="gramEnd"/>
      <w:r>
        <w:rPr>
          <w:rFonts w:ascii="Times New Roman" w:hAnsi="Times New Roman" w:hint="eastAsia"/>
          <w:color w:val="000000"/>
          <w:kern w:val="0"/>
          <w:sz w:val="24"/>
        </w:rPr>
        <w:t>和绿色低碳发展、保障国家油气能源安全做出了重大贡献</w:t>
      </w:r>
      <w:r>
        <w:rPr>
          <w:rFonts w:ascii="Times New Roman" w:hAnsi="Times New Roman"/>
          <w:color w:val="000000"/>
          <w:kern w:val="0"/>
          <w:sz w:val="24"/>
        </w:rPr>
        <w:t>。</w:t>
      </w:r>
    </w:p>
    <w:p w14:paraId="49B4B185" w14:textId="77777777" w:rsidR="00D104AB" w:rsidRDefault="00C7348E">
      <w:pPr>
        <w:pStyle w:val="ae"/>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四</w:t>
      </w:r>
      <w:r>
        <w:rPr>
          <w:rFonts w:ascii="Times New Roman" w:eastAsiaTheme="minorEastAsia" w:hAnsi="Times New Roman" w:cs="Times New Roman"/>
          <w:sz w:val="24"/>
          <w:szCs w:val="24"/>
        </w:rPr>
        <w:t>、客观评价</w:t>
      </w:r>
    </w:p>
    <w:p w14:paraId="340B1E86" w14:textId="77777777" w:rsidR="00D104AB" w:rsidRDefault="00C7348E">
      <w:pPr>
        <w:spacing w:afterLines="50" w:after="156" w:line="480" w:lineRule="exact"/>
        <w:ind w:firstLineChars="200" w:firstLine="480"/>
        <w:rPr>
          <w:rFonts w:ascii="Times New Roman" w:hAnsi="Times New Roman" w:cs="Times New Roman"/>
          <w:sz w:val="24"/>
          <w:szCs w:val="24"/>
        </w:rPr>
      </w:pPr>
      <w:r>
        <w:rPr>
          <w:rFonts w:ascii="Times New Roman" w:hAnsi="Times New Roman"/>
          <w:kern w:val="0"/>
          <w:sz w:val="24"/>
          <w:szCs w:val="24"/>
        </w:rPr>
        <w:t>陕西延长石油（集团）有限责任公司</w:t>
      </w:r>
      <w:r>
        <w:rPr>
          <w:rFonts w:ascii="Times New Roman" w:hAnsi="Times New Roman" w:hint="eastAsia"/>
          <w:kern w:val="0"/>
          <w:sz w:val="24"/>
          <w:szCs w:val="24"/>
        </w:rPr>
        <w:t>进行</w:t>
      </w:r>
      <w:r>
        <w:rPr>
          <w:rFonts w:ascii="Times New Roman" w:hAnsi="Times New Roman" w:hint="eastAsia"/>
          <w:kern w:val="0"/>
          <w:sz w:val="24"/>
          <w:szCs w:val="24"/>
        </w:rPr>
        <w:t>成果</w:t>
      </w:r>
      <w:r>
        <w:rPr>
          <w:rFonts w:ascii="Times New Roman" w:hAnsi="Times New Roman" w:hint="eastAsia"/>
          <w:kern w:val="0"/>
          <w:sz w:val="24"/>
          <w:szCs w:val="24"/>
        </w:rPr>
        <w:t>评审</w:t>
      </w:r>
      <w:r>
        <w:rPr>
          <w:rFonts w:ascii="Times New Roman" w:hAnsi="Times New Roman" w:hint="eastAsia"/>
          <w:kern w:val="0"/>
          <w:sz w:val="24"/>
          <w:szCs w:val="24"/>
        </w:rPr>
        <w:t>，</w:t>
      </w:r>
      <w:r>
        <w:rPr>
          <w:rFonts w:ascii="Times New Roman" w:hAnsi="Times New Roman" w:hint="eastAsia"/>
          <w:kern w:val="0"/>
          <w:sz w:val="24"/>
          <w:szCs w:val="24"/>
        </w:rPr>
        <w:t>中国石油和化学工业联合会</w:t>
      </w:r>
      <w:r>
        <w:rPr>
          <w:rFonts w:ascii="Times New Roman" w:hAnsi="Times New Roman" w:hint="eastAsia"/>
          <w:kern w:val="0"/>
          <w:sz w:val="24"/>
          <w:szCs w:val="24"/>
        </w:rPr>
        <w:t>、</w:t>
      </w:r>
      <w:r>
        <w:rPr>
          <w:rFonts w:ascii="Times New Roman" w:hAnsi="Times New Roman" w:hint="eastAsia"/>
          <w:kern w:val="0"/>
          <w:sz w:val="24"/>
          <w:szCs w:val="24"/>
        </w:rPr>
        <w:t>中关村绿色矿山产业联盟分别组织专家</w:t>
      </w:r>
      <w:r>
        <w:rPr>
          <w:rFonts w:ascii="Times New Roman" w:hAnsi="Times New Roman" w:hint="eastAsia"/>
          <w:kern w:val="0"/>
          <w:sz w:val="24"/>
          <w:szCs w:val="24"/>
        </w:rPr>
        <w:t>进行成果</w:t>
      </w:r>
      <w:r>
        <w:rPr>
          <w:rFonts w:ascii="Times New Roman" w:hAnsi="Times New Roman" w:hint="eastAsia"/>
          <w:kern w:val="0"/>
          <w:sz w:val="24"/>
          <w:szCs w:val="24"/>
        </w:rPr>
        <w:t>鉴定</w:t>
      </w:r>
      <w:r>
        <w:rPr>
          <w:rFonts w:ascii="Times New Roman" w:hAnsi="Times New Roman" w:hint="eastAsia"/>
          <w:kern w:val="0"/>
          <w:sz w:val="24"/>
          <w:szCs w:val="24"/>
        </w:rPr>
        <w:t>，</w:t>
      </w:r>
      <w:r>
        <w:rPr>
          <w:rFonts w:ascii="Times New Roman" w:hAnsi="Times New Roman" w:hint="eastAsia"/>
          <w:kern w:val="0"/>
          <w:sz w:val="24"/>
          <w:szCs w:val="24"/>
        </w:rPr>
        <w:t>以及</w:t>
      </w:r>
      <w:r>
        <w:rPr>
          <w:rFonts w:ascii="Times New Roman" w:hAnsi="Times New Roman" w:hint="eastAsia"/>
          <w:kern w:val="0"/>
          <w:sz w:val="24"/>
          <w:szCs w:val="24"/>
        </w:rPr>
        <w:t>科学技术部西南信息中心</w:t>
      </w:r>
      <w:r>
        <w:rPr>
          <w:rFonts w:ascii="Times New Roman" w:hAnsi="Times New Roman" w:hint="eastAsia"/>
          <w:kern w:val="0"/>
          <w:sz w:val="24"/>
          <w:szCs w:val="24"/>
        </w:rPr>
        <w:t>进行技术</w:t>
      </w:r>
      <w:r>
        <w:rPr>
          <w:rFonts w:ascii="Times New Roman" w:hAnsi="Times New Roman" w:hint="eastAsia"/>
          <w:kern w:val="0"/>
          <w:sz w:val="24"/>
          <w:szCs w:val="24"/>
        </w:rPr>
        <w:t>查新，认为该成果</w:t>
      </w:r>
      <w:r>
        <w:rPr>
          <w:rFonts w:ascii="Times New Roman" w:hAnsi="Times New Roman" w:hint="eastAsia"/>
          <w:kern w:val="0"/>
          <w:sz w:val="24"/>
          <w:szCs w:val="24"/>
        </w:rPr>
        <w:t>整体</w:t>
      </w:r>
      <w:r>
        <w:rPr>
          <w:rFonts w:ascii="Times New Roman" w:hAnsi="Times New Roman" w:hint="eastAsia"/>
          <w:kern w:val="0"/>
          <w:sz w:val="24"/>
          <w:szCs w:val="24"/>
        </w:rPr>
        <w:t>达到了国际先进水平，其中</w:t>
      </w:r>
      <w:r>
        <w:rPr>
          <w:rFonts w:ascii="Times New Roman" w:hAnsi="Times New Roman"/>
          <w:kern w:val="0"/>
          <w:sz w:val="24"/>
          <w:szCs w:val="24"/>
        </w:rPr>
        <w:t>致密</w:t>
      </w:r>
      <w:r>
        <w:rPr>
          <w:rFonts w:ascii="Times New Roman" w:hAnsi="Times New Roman" w:hint="eastAsia"/>
          <w:kern w:val="0"/>
          <w:sz w:val="24"/>
          <w:szCs w:val="24"/>
        </w:rPr>
        <w:t>油藏人工</w:t>
      </w:r>
      <w:proofErr w:type="gramStart"/>
      <w:r>
        <w:rPr>
          <w:rFonts w:ascii="Times New Roman" w:hAnsi="Times New Roman" w:hint="eastAsia"/>
          <w:kern w:val="0"/>
          <w:sz w:val="24"/>
          <w:szCs w:val="24"/>
        </w:rPr>
        <w:t>储渗系统</w:t>
      </w:r>
      <w:proofErr w:type="gramEnd"/>
      <w:r>
        <w:rPr>
          <w:rFonts w:ascii="Times New Roman" w:hAnsi="Times New Roman" w:hint="eastAsia"/>
          <w:kern w:val="0"/>
          <w:sz w:val="24"/>
          <w:szCs w:val="24"/>
        </w:rPr>
        <w:t>整体动用</w:t>
      </w:r>
      <w:r>
        <w:rPr>
          <w:rFonts w:ascii="Times New Roman" w:hAnsi="Times New Roman"/>
          <w:kern w:val="0"/>
          <w:sz w:val="24"/>
          <w:szCs w:val="24"/>
        </w:rPr>
        <w:t>新模式</w:t>
      </w:r>
      <w:r>
        <w:rPr>
          <w:rFonts w:ascii="Times New Roman" w:hAnsi="Times New Roman" w:hint="eastAsia"/>
          <w:kern w:val="0"/>
          <w:sz w:val="24"/>
          <w:szCs w:val="24"/>
        </w:rPr>
        <w:t>与</w:t>
      </w:r>
      <w:r>
        <w:rPr>
          <w:rFonts w:ascii="Times New Roman" w:hAnsi="Times New Roman"/>
          <w:kern w:val="0"/>
          <w:sz w:val="24"/>
          <w:szCs w:val="24"/>
        </w:rPr>
        <w:t>水动力学效应</w:t>
      </w:r>
      <w:proofErr w:type="gramStart"/>
      <w:r>
        <w:rPr>
          <w:rFonts w:ascii="Times New Roman" w:hAnsi="Times New Roman"/>
          <w:kern w:val="0"/>
          <w:sz w:val="24"/>
          <w:szCs w:val="24"/>
        </w:rPr>
        <w:t>非稳态</w:t>
      </w:r>
      <w:r>
        <w:rPr>
          <w:rFonts w:ascii="Times New Roman" w:hAnsi="Times New Roman" w:hint="eastAsia"/>
          <w:kern w:val="0"/>
          <w:sz w:val="24"/>
          <w:szCs w:val="24"/>
        </w:rPr>
        <w:t>补能</w:t>
      </w:r>
      <w:r>
        <w:rPr>
          <w:rFonts w:ascii="Times New Roman" w:hAnsi="Times New Roman"/>
          <w:kern w:val="0"/>
          <w:sz w:val="24"/>
          <w:szCs w:val="24"/>
        </w:rPr>
        <w:t>开发</w:t>
      </w:r>
      <w:proofErr w:type="gramEnd"/>
      <w:r>
        <w:rPr>
          <w:rFonts w:ascii="Times New Roman" w:hAnsi="Times New Roman"/>
          <w:kern w:val="0"/>
          <w:sz w:val="24"/>
          <w:szCs w:val="24"/>
        </w:rPr>
        <w:t>新技术</w:t>
      </w:r>
      <w:r>
        <w:rPr>
          <w:rFonts w:ascii="Times New Roman" w:hAnsi="Times New Roman" w:hint="eastAsia"/>
          <w:kern w:val="0"/>
          <w:sz w:val="24"/>
          <w:szCs w:val="24"/>
        </w:rPr>
        <w:t>处于国际领先水平</w:t>
      </w:r>
      <w:r>
        <w:rPr>
          <w:rFonts w:ascii="Times New Roman" w:hAnsi="Times New Roman" w:cs="Times New Roman"/>
          <w:sz w:val="24"/>
          <w:szCs w:val="24"/>
        </w:rPr>
        <w:t>。</w:t>
      </w:r>
    </w:p>
    <w:p w14:paraId="299EC10A" w14:textId="77777777" w:rsidR="00D104AB" w:rsidRDefault="00C7348E">
      <w:pPr>
        <w:pStyle w:val="ae"/>
        <w:rPr>
          <w:rFonts w:ascii="Times New Roman" w:eastAsiaTheme="minorEastAsia" w:hAnsi="Times New Roman" w:cs="Times New Roman"/>
          <w:sz w:val="24"/>
          <w:szCs w:val="24"/>
        </w:rPr>
      </w:pPr>
      <w:r>
        <w:rPr>
          <w:rFonts w:ascii="Times New Roman" w:eastAsiaTheme="minorEastAsia" w:hAnsi="Times New Roman" w:cs="Times New Roman" w:hint="eastAsia"/>
          <w:sz w:val="24"/>
          <w:szCs w:val="24"/>
        </w:rPr>
        <w:t>五</w:t>
      </w:r>
      <w:r>
        <w:rPr>
          <w:rFonts w:ascii="Times New Roman" w:eastAsiaTheme="minorEastAsia" w:hAnsi="Times New Roman" w:cs="Times New Roman"/>
          <w:sz w:val="24"/>
          <w:szCs w:val="24"/>
        </w:rPr>
        <w:t>、主要知识产权目录</w:t>
      </w:r>
    </w:p>
    <w:tbl>
      <w:tblPr>
        <w:tblW w:w="4411"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17"/>
        <w:gridCol w:w="793"/>
        <w:gridCol w:w="2351"/>
        <w:gridCol w:w="1144"/>
        <w:gridCol w:w="1577"/>
        <w:gridCol w:w="1033"/>
      </w:tblGrid>
      <w:tr w:rsidR="00D104AB" w14:paraId="6F270EBA" w14:textId="77777777">
        <w:trPr>
          <w:trHeight w:val="408"/>
          <w:jc w:val="center"/>
        </w:trPr>
        <w:tc>
          <w:tcPr>
            <w:tcW w:w="5000" w:type="pct"/>
            <w:gridSpan w:val="6"/>
            <w:tcBorders>
              <w:top w:val="single" w:sz="8" w:space="0" w:color="auto"/>
              <w:left w:val="single" w:sz="8" w:space="0" w:color="auto"/>
              <w:bottom w:val="single" w:sz="8" w:space="0" w:color="auto"/>
              <w:right w:val="single" w:sz="8" w:space="0" w:color="auto"/>
            </w:tcBorders>
            <w:vAlign w:val="center"/>
          </w:tcPr>
          <w:p w14:paraId="4A60659D" w14:textId="77777777" w:rsidR="00D104AB" w:rsidRDefault="00C7348E">
            <w:pPr>
              <w:jc w:val="center"/>
              <w:rPr>
                <w:rFonts w:ascii="宋体" w:hAnsi="宋体"/>
                <w:sz w:val="16"/>
                <w:szCs w:val="21"/>
              </w:rPr>
            </w:pPr>
            <w:r>
              <w:rPr>
                <w:rFonts w:ascii="宋体" w:hAnsi="宋体" w:hint="eastAsia"/>
                <w:b/>
                <w:bCs/>
                <w:sz w:val="16"/>
                <w:szCs w:val="21"/>
              </w:rPr>
              <w:t>专利</w:t>
            </w:r>
          </w:p>
        </w:tc>
      </w:tr>
      <w:tr w:rsidR="00D104AB" w14:paraId="24544ECB" w14:textId="77777777">
        <w:trPr>
          <w:trHeight w:val="198"/>
          <w:jc w:val="center"/>
        </w:trPr>
        <w:tc>
          <w:tcPr>
            <w:tcW w:w="285" w:type="pct"/>
            <w:tcBorders>
              <w:top w:val="single" w:sz="8" w:space="0" w:color="auto"/>
              <w:left w:val="single" w:sz="8" w:space="0" w:color="auto"/>
              <w:bottom w:val="single" w:sz="8" w:space="0" w:color="auto"/>
              <w:right w:val="single" w:sz="8" w:space="0" w:color="auto"/>
            </w:tcBorders>
            <w:vAlign w:val="center"/>
          </w:tcPr>
          <w:p w14:paraId="486CD57A" w14:textId="77777777" w:rsidR="00D104AB" w:rsidRDefault="00C7348E">
            <w:pPr>
              <w:spacing w:line="200" w:lineRule="exact"/>
              <w:jc w:val="center"/>
              <w:rPr>
                <w:rFonts w:ascii="宋体" w:hAnsi="宋体"/>
                <w:sz w:val="16"/>
                <w:szCs w:val="21"/>
              </w:rPr>
            </w:pPr>
            <w:r>
              <w:rPr>
                <w:rFonts w:ascii="宋体" w:hAnsi="宋体" w:hint="eastAsia"/>
                <w:sz w:val="16"/>
                <w:szCs w:val="21"/>
              </w:rPr>
              <w:t>序号</w:t>
            </w:r>
          </w:p>
        </w:tc>
        <w:tc>
          <w:tcPr>
            <w:tcW w:w="542" w:type="pct"/>
            <w:tcBorders>
              <w:top w:val="single" w:sz="8" w:space="0" w:color="auto"/>
              <w:left w:val="single" w:sz="8" w:space="0" w:color="auto"/>
              <w:bottom w:val="single" w:sz="8" w:space="0" w:color="auto"/>
              <w:right w:val="single" w:sz="8" w:space="0" w:color="auto"/>
            </w:tcBorders>
            <w:vAlign w:val="center"/>
          </w:tcPr>
          <w:p w14:paraId="12469658" w14:textId="77777777" w:rsidR="00D104AB" w:rsidRDefault="00C7348E">
            <w:pPr>
              <w:spacing w:line="200" w:lineRule="exact"/>
              <w:jc w:val="center"/>
              <w:rPr>
                <w:rFonts w:ascii="宋体" w:hAnsi="宋体"/>
                <w:sz w:val="16"/>
                <w:szCs w:val="21"/>
              </w:rPr>
            </w:pPr>
            <w:r>
              <w:rPr>
                <w:rFonts w:ascii="宋体" w:hAnsi="宋体" w:hint="eastAsia"/>
                <w:sz w:val="16"/>
                <w:szCs w:val="21"/>
              </w:rPr>
              <w:t>知识产权类别</w:t>
            </w:r>
          </w:p>
        </w:tc>
        <w:tc>
          <w:tcPr>
            <w:tcW w:w="1607" w:type="pct"/>
            <w:tcBorders>
              <w:top w:val="single" w:sz="8" w:space="0" w:color="auto"/>
              <w:left w:val="single" w:sz="8" w:space="0" w:color="auto"/>
              <w:bottom w:val="single" w:sz="8" w:space="0" w:color="auto"/>
              <w:right w:val="single" w:sz="8" w:space="0" w:color="auto"/>
            </w:tcBorders>
            <w:vAlign w:val="center"/>
          </w:tcPr>
          <w:p w14:paraId="39026C76" w14:textId="77777777" w:rsidR="00D104AB" w:rsidRDefault="00C7348E">
            <w:pPr>
              <w:spacing w:line="200" w:lineRule="exact"/>
              <w:jc w:val="center"/>
              <w:rPr>
                <w:rFonts w:ascii="宋体" w:hAnsi="宋体"/>
                <w:sz w:val="16"/>
                <w:szCs w:val="21"/>
              </w:rPr>
            </w:pPr>
            <w:r>
              <w:rPr>
                <w:rFonts w:ascii="宋体" w:hAnsi="宋体" w:hint="eastAsia"/>
                <w:sz w:val="16"/>
                <w:szCs w:val="21"/>
              </w:rPr>
              <w:t>知识产权名称</w:t>
            </w:r>
          </w:p>
        </w:tc>
        <w:tc>
          <w:tcPr>
            <w:tcW w:w="782" w:type="pct"/>
            <w:tcBorders>
              <w:top w:val="single" w:sz="8" w:space="0" w:color="auto"/>
              <w:left w:val="single" w:sz="8" w:space="0" w:color="auto"/>
              <w:bottom w:val="single" w:sz="8" w:space="0" w:color="auto"/>
              <w:right w:val="single" w:sz="8" w:space="0" w:color="auto"/>
            </w:tcBorders>
            <w:vAlign w:val="center"/>
          </w:tcPr>
          <w:p w14:paraId="2D07B114" w14:textId="77777777" w:rsidR="00D104AB" w:rsidRDefault="00C7348E">
            <w:pPr>
              <w:spacing w:line="200" w:lineRule="exact"/>
              <w:jc w:val="center"/>
              <w:rPr>
                <w:rFonts w:ascii="宋体" w:hAnsi="宋体"/>
                <w:sz w:val="16"/>
                <w:szCs w:val="21"/>
              </w:rPr>
            </w:pPr>
            <w:r>
              <w:rPr>
                <w:rFonts w:ascii="宋体" w:hAnsi="宋体" w:hint="eastAsia"/>
                <w:sz w:val="16"/>
                <w:szCs w:val="21"/>
              </w:rPr>
              <w:t>国家</w:t>
            </w:r>
          </w:p>
          <w:p w14:paraId="1B210750" w14:textId="77777777" w:rsidR="00D104AB" w:rsidRDefault="00C7348E">
            <w:pPr>
              <w:spacing w:line="200" w:lineRule="exact"/>
              <w:jc w:val="center"/>
              <w:rPr>
                <w:rFonts w:ascii="宋体" w:hAnsi="宋体"/>
                <w:sz w:val="16"/>
                <w:szCs w:val="21"/>
              </w:rPr>
            </w:pPr>
            <w:r>
              <w:rPr>
                <w:rFonts w:ascii="宋体" w:hAnsi="宋体" w:hint="eastAsia"/>
                <w:sz w:val="16"/>
                <w:szCs w:val="21"/>
              </w:rPr>
              <w:t>（地区）</w:t>
            </w:r>
          </w:p>
        </w:tc>
        <w:tc>
          <w:tcPr>
            <w:tcW w:w="1078" w:type="pct"/>
            <w:tcBorders>
              <w:top w:val="single" w:sz="8" w:space="0" w:color="auto"/>
              <w:left w:val="single" w:sz="8" w:space="0" w:color="auto"/>
              <w:bottom w:val="single" w:sz="8" w:space="0" w:color="auto"/>
              <w:right w:val="single" w:sz="8" w:space="0" w:color="auto"/>
            </w:tcBorders>
            <w:vAlign w:val="center"/>
          </w:tcPr>
          <w:p w14:paraId="5D2240A2" w14:textId="77777777" w:rsidR="00D104AB" w:rsidRDefault="00C7348E">
            <w:pPr>
              <w:spacing w:line="200" w:lineRule="exact"/>
              <w:jc w:val="center"/>
              <w:rPr>
                <w:rFonts w:ascii="宋体" w:hAnsi="宋体"/>
                <w:sz w:val="16"/>
                <w:szCs w:val="21"/>
              </w:rPr>
            </w:pPr>
            <w:r>
              <w:rPr>
                <w:rFonts w:ascii="宋体" w:hAnsi="宋体" w:hint="eastAsia"/>
                <w:sz w:val="16"/>
                <w:szCs w:val="21"/>
              </w:rPr>
              <w:t>授权号</w:t>
            </w:r>
          </w:p>
        </w:tc>
        <w:tc>
          <w:tcPr>
            <w:tcW w:w="704" w:type="pct"/>
            <w:tcBorders>
              <w:top w:val="single" w:sz="8" w:space="0" w:color="auto"/>
              <w:left w:val="single" w:sz="8" w:space="0" w:color="auto"/>
              <w:bottom w:val="single" w:sz="8" w:space="0" w:color="auto"/>
              <w:right w:val="single" w:sz="8" w:space="0" w:color="auto"/>
            </w:tcBorders>
            <w:vAlign w:val="center"/>
          </w:tcPr>
          <w:p w14:paraId="06166604" w14:textId="77777777" w:rsidR="00D104AB" w:rsidRDefault="00C7348E">
            <w:pPr>
              <w:spacing w:line="200" w:lineRule="exact"/>
              <w:jc w:val="center"/>
              <w:rPr>
                <w:rFonts w:ascii="宋体" w:hAnsi="宋体"/>
                <w:sz w:val="16"/>
                <w:szCs w:val="21"/>
              </w:rPr>
            </w:pPr>
            <w:r>
              <w:rPr>
                <w:rFonts w:ascii="宋体" w:hAnsi="宋体" w:hint="eastAsia"/>
                <w:sz w:val="16"/>
                <w:szCs w:val="21"/>
              </w:rPr>
              <w:t>发明人</w:t>
            </w:r>
          </w:p>
        </w:tc>
      </w:tr>
      <w:tr w:rsidR="00D104AB" w14:paraId="60461147" w14:textId="77777777">
        <w:trPr>
          <w:trHeight w:val="198"/>
          <w:jc w:val="center"/>
        </w:trPr>
        <w:tc>
          <w:tcPr>
            <w:tcW w:w="285" w:type="pct"/>
            <w:tcBorders>
              <w:top w:val="single" w:sz="8" w:space="0" w:color="auto"/>
              <w:left w:val="single" w:sz="8" w:space="0" w:color="auto"/>
              <w:bottom w:val="single" w:sz="8" w:space="0" w:color="auto"/>
              <w:right w:val="single" w:sz="8" w:space="0" w:color="auto"/>
            </w:tcBorders>
            <w:vAlign w:val="center"/>
          </w:tcPr>
          <w:p w14:paraId="515F8315" w14:textId="77777777" w:rsidR="00D104AB" w:rsidRDefault="00C7348E">
            <w:pPr>
              <w:spacing w:line="240" w:lineRule="atLeast"/>
              <w:jc w:val="center"/>
              <w:rPr>
                <w:rFonts w:hAnsi="宋体"/>
                <w:sz w:val="16"/>
                <w:szCs w:val="21"/>
              </w:rPr>
            </w:pPr>
            <w:r>
              <w:rPr>
                <w:rFonts w:hAnsi="宋体" w:hint="eastAsia"/>
                <w:sz w:val="16"/>
                <w:szCs w:val="21"/>
              </w:rPr>
              <w:t>1</w:t>
            </w:r>
          </w:p>
        </w:tc>
        <w:tc>
          <w:tcPr>
            <w:tcW w:w="542" w:type="pct"/>
            <w:tcBorders>
              <w:top w:val="single" w:sz="8" w:space="0" w:color="auto"/>
              <w:left w:val="single" w:sz="8" w:space="0" w:color="auto"/>
              <w:bottom w:val="single" w:sz="8" w:space="0" w:color="auto"/>
              <w:right w:val="single" w:sz="8" w:space="0" w:color="auto"/>
            </w:tcBorders>
            <w:vAlign w:val="center"/>
          </w:tcPr>
          <w:p w14:paraId="5834A574" w14:textId="77777777" w:rsidR="00D104AB" w:rsidRDefault="00C7348E">
            <w:pPr>
              <w:spacing w:line="240" w:lineRule="atLeast"/>
              <w:jc w:val="center"/>
              <w:rPr>
                <w:rFonts w:ascii="宋体" w:hAnsi="宋体"/>
                <w:sz w:val="16"/>
                <w:szCs w:val="21"/>
              </w:rPr>
            </w:pPr>
            <w:r>
              <w:rPr>
                <w:rFonts w:ascii="宋体" w:hAnsi="宋体" w:hint="eastAsia"/>
                <w:sz w:val="16"/>
                <w:szCs w:val="21"/>
              </w:rPr>
              <w:t>发明专利</w:t>
            </w:r>
          </w:p>
        </w:tc>
        <w:tc>
          <w:tcPr>
            <w:tcW w:w="1607" w:type="pct"/>
            <w:tcBorders>
              <w:top w:val="single" w:sz="8" w:space="0" w:color="auto"/>
              <w:left w:val="single" w:sz="8" w:space="0" w:color="auto"/>
              <w:bottom w:val="single" w:sz="8" w:space="0" w:color="auto"/>
              <w:right w:val="single" w:sz="8" w:space="0" w:color="auto"/>
            </w:tcBorders>
            <w:vAlign w:val="center"/>
          </w:tcPr>
          <w:p w14:paraId="76BC3166" w14:textId="77777777" w:rsidR="00D104AB" w:rsidRDefault="00C7348E">
            <w:pPr>
              <w:pStyle w:val="a5"/>
              <w:spacing w:line="240" w:lineRule="atLeast"/>
              <w:ind w:firstLineChars="0" w:firstLine="0"/>
              <w:jc w:val="center"/>
              <w:rPr>
                <w:rFonts w:ascii="宋体" w:hAnsi="宋体"/>
                <w:sz w:val="16"/>
                <w:szCs w:val="21"/>
              </w:rPr>
            </w:pPr>
            <w:r>
              <w:rPr>
                <w:rFonts w:ascii="宋体" w:hAnsi="宋体" w:hint="eastAsia"/>
                <w:sz w:val="16"/>
                <w:szCs w:val="21"/>
              </w:rPr>
              <w:t>压裂参数的确定方法、装置及设备</w:t>
            </w:r>
          </w:p>
        </w:tc>
        <w:tc>
          <w:tcPr>
            <w:tcW w:w="782" w:type="pct"/>
            <w:tcBorders>
              <w:top w:val="single" w:sz="8" w:space="0" w:color="auto"/>
              <w:left w:val="single" w:sz="8" w:space="0" w:color="auto"/>
              <w:bottom w:val="single" w:sz="8" w:space="0" w:color="auto"/>
              <w:right w:val="single" w:sz="8" w:space="0" w:color="auto"/>
            </w:tcBorders>
            <w:vAlign w:val="center"/>
          </w:tcPr>
          <w:p w14:paraId="2CC0033A" w14:textId="77777777" w:rsidR="00D104AB" w:rsidRDefault="00C7348E">
            <w:pPr>
              <w:pStyle w:val="a5"/>
              <w:spacing w:line="240" w:lineRule="atLeast"/>
              <w:ind w:firstLineChars="0" w:firstLine="0"/>
              <w:jc w:val="center"/>
              <w:rPr>
                <w:rFonts w:ascii="宋体" w:hAnsi="宋体"/>
                <w:sz w:val="16"/>
                <w:szCs w:val="21"/>
              </w:rPr>
            </w:pPr>
            <w:r>
              <w:rPr>
                <w:rFonts w:ascii="宋体" w:hAnsi="宋体" w:hint="eastAsia"/>
                <w:sz w:val="16"/>
                <w:szCs w:val="21"/>
              </w:rPr>
              <w:t>中国</w:t>
            </w:r>
          </w:p>
        </w:tc>
        <w:tc>
          <w:tcPr>
            <w:tcW w:w="1078" w:type="pct"/>
            <w:tcBorders>
              <w:top w:val="single" w:sz="8" w:space="0" w:color="auto"/>
              <w:left w:val="single" w:sz="8" w:space="0" w:color="auto"/>
              <w:bottom w:val="single" w:sz="8" w:space="0" w:color="auto"/>
              <w:right w:val="single" w:sz="8" w:space="0" w:color="auto"/>
            </w:tcBorders>
            <w:vAlign w:val="center"/>
          </w:tcPr>
          <w:p w14:paraId="5D489492" w14:textId="77777777" w:rsidR="00D104AB" w:rsidRDefault="00C7348E">
            <w:pPr>
              <w:pStyle w:val="a5"/>
              <w:spacing w:line="240" w:lineRule="atLeast"/>
              <w:ind w:firstLineChars="0" w:firstLine="0"/>
              <w:jc w:val="center"/>
              <w:rPr>
                <w:rFonts w:ascii="宋体" w:hAnsi="宋体"/>
                <w:sz w:val="16"/>
                <w:szCs w:val="21"/>
              </w:rPr>
            </w:pPr>
            <w:r>
              <w:rPr>
                <w:rFonts w:ascii="宋体" w:hAnsi="宋体"/>
                <w:sz w:val="16"/>
                <w:szCs w:val="21"/>
              </w:rPr>
              <w:t>ZL202411842714.7</w:t>
            </w:r>
          </w:p>
        </w:tc>
        <w:tc>
          <w:tcPr>
            <w:tcW w:w="704" w:type="pct"/>
            <w:tcBorders>
              <w:top w:val="single" w:sz="8" w:space="0" w:color="auto"/>
              <w:left w:val="single" w:sz="8" w:space="0" w:color="auto"/>
              <w:bottom w:val="single" w:sz="8" w:space="0" w:color="auto"/>
              <w:right w:val="single" w:sz="8" w:space="0" w:color="auto"/>
            </w:tcBorders>
            <w:vAlign w:val="center"/>
          </w:tcPr>
          <w:p w14:paraId="44789056" w14:textId="77777777" w:rsidR="00D104AB" w:rsidRDefault="00C7348E">
            <w:pPr>
              <w:pStyle w:val="a5"/>
              <w:spacing w:line="240" w:lineRule="atLeast"/>
              <w:ind w:firstLineChars="0" w:firstLine="0"/>
              <w:jc w:val="center"/>
              <w:rPr>
                <w:rFonts w:ascii="宋体" w:hAnsi="宋体"/>
                <w:sz w:val="16"/>
                <w:szCs w:val="21"/>
              </w:rPr>
            </w:pPr>
            <w:r>
              <w:rPr>
                <w:rFonts w:ascii="宋体" w:hAnsi="宋体" w:hint="eastAsia"/>
                <w:sz w:val="16"/>
                <w:szCs w:val="21"/>
              </w:rPr>
              <w:t>王天宇</w:t>
            </w:r>
            <w:r>
              <w:rPr>
                <w:rFonts w:ascii="宋体" w:hAnsi="宋体" w:hint="eastAsia"/>
                <w:sz w:val="16"/>
                <w:szCs w:val="21"/>
              </w:rPr>
              <w:t>等</w:t>
            </w:r>
          </w:p>
        </w:tc>
      </w:tr>
      <w:tr w:rsidR="00D104AB" w14:paraId="6F8F7D3D" w14:textId="77777777">
        <w:trPr>
          <w:trHeight w:val="198"/>
          <w:jc w:val="center"/>
        </w:trPr>
        <w:tc>
          <w:tcPr>
            <w:tcW w:w="5000" w:type="pct"/>
            <w:gridSpan w:val="6"/>
            <w:tcBorders>
              <w:top w:val="single" w:sz="8" w:space="0" w:color="auto"/>
              <w:left w:val="single" w:sz="8" w:space="0" w:color="auto"/>
              <w:bottom w:val="single" w:sz="8" w:space="0" w:color="auto"/>
              <w:right w:val="single" w:sz="8" w:space="0" w:color="auto"/>
            </w:tcBorders>
            <w:vAlign w:val="center"/>
          </w:tcPr>
          <w:p w14:paraId="7B11A90E" w14:textId="77777777" w:rsidR="00D104AB" w:rsidRDefault="00C7348E">
            <w:pPr>
              <w:spacing w:line="240" w:lineRule="atLeast"/>
              <w:jc w:val="center"/>
              <w:rPr>
                <w:rFonts w:hAnsi="宋体"/>
                <w:sz w:val="16"/>
                <w:szCs w:val="21"/>
              </w:rPr>
            </w:pPr>
            <w:r>
              <w:rPr>
                <w:rFonts w:hAnsi="宋体" w:hint="eastAsia"/>
                <w:b/>
                <w:bCs/>
                <w:sz w:val="16"/>
                <w:szCs w:val="21"/>
              </w:rPr>
              <w:t>论文</w:t>
            </w:r>
          </w:p>
        </w:tc>
      </w:tr>
      <w:tr w:rsidR="00D104AB" w14:paraId="4D4A7825" w14:textId="77777777">
        <w:trPr>
          <w:trHeight w:val="198"/>
          <w:jc w:val="center"/>
        </w:trPr>
        <w:tc>
          <w:tcPr>
            <w:tcW w:w="285" w:type="pct"/>
            <w:tcBorders>
              <w:top w:val="single" w:sz="8" w:space="0" w:color="auto"/>
              <w:left w:val="single" w:sz="8" w:space="0" w:color="auto"/>
              <w:bottom w:val="single" w:sz="8" w:space="0" w:color="auto"/>
              <w:right w:val="single" w:sz="8" w:space="0" w:color="auto"/>
            </w:tcBorders>
            <w:vAlign w:val="center"/>
          </w:tcPr>
          <w:p w14:paraId="6EC47070" w14:textId="77777777" w:rsidR="00D104AB" w:rsidRDefault="00C7348E">
            <w:pPr>
              <w:spacing w:line="200" w:lineRule="exact"/>
              <w:jc w:val="center"/>
              <w:rPr>
                <w:rFonts w:hAnsi="宋体"/>
                <w:sz w:val="16"/>
                <w:szCs w:val="21"/>
              </w:rPr>
            </w:pPr>
            <w:r>
              <w:rPr>
                <w:rFonts w:hAnsi="宋体" w:hint="eastAsia"/>
                <w:sz w:val="16"/>
                <w:szCs w:val="21"/>
              </w:rPr>
              <w:t>序号</w:t>
            </w:r>
          </w:p>
        </w:tc>
        <w:tc>
          <w:tcPr>
            <w:tcW w:w="542" w:type="pct"/>
            <w:tcBorders>
              <w:top w:val="single" w:sz="8" w:space="0" w:color="auto"/>
              <w:left w:val="single" w:sz="8" w:space="0" w:color="auto"/>
              <w:bottom w:val="single" w:sz="8" w:space="0" w:color="auto"/>
              <w:right w:val="single" w:sz="8" w:space="0" w:color="auto"/>
            </w:tcBorders>
            <w:vAlign w:val="center"/>
          </w:tcPr>
          <w:p w14:paraId="011A6C75" w14:textId="77777777" w:rsidR="00D104AB" w:rsidRDefault="00C7348E">
            <w:pPr>
              <w:spacing w:line="200" w:lineRule="exact"/>
              <w:jc w:val="center"/>
              <w:rPr>
                <w:rFonts w:hAnsi="宋体"/>
                <w:sz w:val="16"/>
                <w:szCs w:val="21"/>
              </w:rPr>
            </w:pPr>
            <w:r>
              <w:rPr>
                <w:rFonts w:ascii="宋体" w:hAnsi="宋体" w:hint="eastAsia"/>
                <w:sz w:val="16"/>
                <w:szCs w:val="21"/>
              </w:rPr>
              <w:t>知识产权类别</w:t>
            </w:r>
          </w:p>
        </w:tc>
        <w:tc>
          <w:tcPr>
            <w:tcW w:w="1607" w:type="pct"/>
            <w:tcBorders>
              <w:top w:val="single" w:sz="8" w:space="0" w:color="auto"/>
              <w:left w:val="single" w:sz="8" w:space="0" w:color="auto"/>
              <w:bottom w:val="single" w:sz="8" w:space="0" w:color="auto"/>
              <w:right w:val="single" w:sz="8" w:space="0" w:color="auto"/>
            </w:tcBorders>
            <w:vAlign w:val="center"/>
          </w:tcPr>
          <w:p w14:paraId="6DBF6A0A" w14:textId="77777777" w:rsidR="00D104AB" w:rsidRDefault="00C7348E">
            <w:pPr>
              <w:spacing w:line="200" w:lineRule="exact"/>
              <w:jc w:val="center"/>
              <w:rPr>
                <w:rFonts w:hAnsi="宋体"/>
                <w:sz w:val="16"/>
                <w:szCs w:val="21"/>
              </w:rPr>
            </w:pPr>
            <w:r>
              <w:rPr>
                <w:rFonts w:hAnsi="宋体" w:hint="eastAsia"/>
                <w:sz w:val="16"/>
                <w:szCs w:val="21"/>
              </w:rPr>
              <w:t>名称</w:t>
            </w:r>
          </w:p>
        </w:tc>
        <w:tc>
          <w:tcPr>
            <w:tcW w:w="782" w:type="pct"/>
            <w:tcBorders>
              <w:top w:val="single" w:sz="8" w:space="0" w:color="auto"/>
              <w:left w:val="single" w:sz="8" w:space="0" w:color="auto"/>
              <w:bottom w:val="single" w:sz="8" w:space="0" w:color="auto"/>
              <w:right w:val="single" w:sz="8" w:space="0" w:color="auto"/>
            </w:tcBorders>
            <w:vAlign w:val="center"/>
          </w:tcPr>
          <w:p w14:paraId="635401E9" w14:textId="77777777" w:rsidR="00D104AB" w:rsidRDefault="00C7348E">
            <w:pPr>
              <w:spacing w:line="200" w:lineRule="exact"/>
              <w:jc w:val="center"/>
              <w:rPr>
                <w:rFonts w:hAnsi="宋体"/>
                <w:sz w:val="16"/>
                <w:szCs w:val="21"/>
              </w:rPr>
            </w:pPr>
            <w:r>
              <w:rPr>
                <w:rFonts w:hAnsi="宋体" w:hint="eastAsia"/>
                <w:sz w:val="16"/>
                <w:szCs w:val="21"/>
              </w:rPr>
              <w:t>期刊</w:t>
            </w:r>
            <w:r>
              <w:rPr>
                <w:rFonts w:hAnsi="宋体" w:hint="eastAsia"/>
                <w:sz w:val="16"/>
                <w:szCs w:val="21"/>
              </w:rPr>
              <w:t>/</w:t>
            </w:r>
            <w:r>
              <w:rPr>
                <w:rFonts w:hAnsi="宋体" w:hint="eastAsia"/>
                <w:sz w:val="16"/>
                <w:szCs w:val="21"/>
              </w:rPr>
              <w:t>出版社</w:t>
            </w:r>
          </w:p>
        </w:tc>
        <w:tc>
          <w:tcPr>
            <w:tcW w:w="1078" w:type="pct"/>
            <w:tcBorders>
              <w:top w:val="single" w:sz="8" w:space="0" w:color="auto"/>
              <w:left w:val="single" w:sz="8" w:space="0" w:color="auto"/>
              <w:bottom w:val="single" w:sz="8" w:space="0" w:color="auto"/>
              <w:right w:val="single" w:sz="8" w:space="0" w:color="auto"/>
            </w:tcBorders>
            <w:vAlign w:val="center"/>
          </w:tcPr>
          <w:p w14:paraId="28DA2BD3" w14:textId="77777777" w:rsidR="00D104AB" w:rsidRDefault="00C7348E">
            <w:pPr>
              <w:spacing w:line="200" w:lineRule="exact"/>
              <w:jc w:val="center"/>
              <w:rPr>
                <w:rFonts w:hAnsi="宋体"/>
                <w:sz w:val="16"/>
                <w:szCs w:val="21"/>
              </w:rPr>
            </w:pPr>
            <w:r>
              <w:rPr>
                <w:rFonts w:hAnsi="宋体" w:hint="eastAsia"/>
                <w:sz w:val="16"/>
                <w:szCs w:val="21"/>
              </w:rPr>
              <w:t>级别</w:t>
            </w:r>
          </w:p>
        </w:tc>
        <w:tc>
          <w:tcPr>
            <w:tcW w:w="704" w:type="pct"/>
            <w:tcBorders>
              <w:top w:val="single" w:sz="8" w:space="0" w:color="auto"/>
              <w:left w:val="single" w:sz="8" w:space="0" w:color="auto"/>
              <w:bottom w:val="single" w:sz="8" w:space="0" w:color="auto"/>
              <w:right w:val="single" w:sz="8" w:space="0" w:color="auto"/>
            </w:tcBorders>
            <w:vAlign w:val="center"/>
          </w:tcPr>
          <w:p w14:paraId="54D011DF" w14:textId="77777777" w:rsidR="00D104AB" w:rsidRDefault="00C7348E">
            <w:pPr>
              <w:spacing w:line="200" w:lineRule="exact"/>
              <w:jc w:val="center"/>
              <w:rPr>
                <w:rFonts w:hAnsi="宋体"/>
                <w:sz w:val="16"/>
                <w:szCs w:val="21"/>
              </w:rPr>
            </w:pPr>
            <w:r>
              <w:rPr>
                <w:rFonts w:hAnsi="宋体" w:hint="eastAsia"/>
                <w:sz w:val="16"/>
                <w:szCs w:val="21"/>
              </w:rPr>
              <w:t>作者</w:t>
            </w:r>
          </w:p>
        </w:tc>
      </w:tr>
      <w:tr w:rsidR="00D104AB" w14:paraId="22584793" w14:textId="77777777">
        <w:trPr>
          <w:trHeight w:val="198"/>
          <w:jc w:val="center"/>
        </w:trPr>
        <w:tc>
          <w:tcPr>
            <w:tcW w:w="285" w:type="pct"/>
            <w:tcBorders>
              <w:top w:val="single" w:sz="8" w:space="0" w:color="auto"/>
              <w:left w:val="single" w:sz="8" w:space="0" w:color="auto"/>
              <w:bottom w:val="single" w:sz="8" w:space="0" w:color="auto"/>
              <w:right w:val="single" w:sz="8" w:space="0" w:color="auto"/>
            </w:tcBorders>
            <w:vAlign w:val="center"/>
          </w:tcPr>
          <w:p w14:paraId="3CEFFF01" w14:textId="77777777" w:rsidR="00D104AB" w:rsidRDefault="00C7348E">
            <w:pPr>
              <w:spacing w:line="240" w:lineRule="atLeast"/>
              <w:jc w:val="center"/>
              <w:rPr>
                <w:rFonts w:ascii="宋体" w:hAnsi="宋体"/>
                <w:sz w:val="16"/>
                <w:szCs w:val="21"/>
              </w:rPr>
            </w:pPr>
            <w:r>
              <w:rPr>
                <w:rFonts w:ascii="宋体" w:hAnsi="宋体" w:hint="eastAsia"/>
                <w:sz w:val="16"/>
                <w:szCs w:val="21"/>
              </w:rPr>
              <w:t>1</w:t>
            </w:r>
          </w:p>
        </w:tc>
        <w:tc>
          <w:tcPr>
            <w:tcW w:w="542" w:type="pct"/>
            <w:tcBorders>
              <w:top w:val="single" w:sz="8" w:space="0" w:color="auto"/>
              <w:left w:val="single" w:sz="8" w:space="0" w:color="auto"/>
              <w:bottom w:val="single" w:sz="8" w:space="0" w:color="auto"/>
              <w:right w:val="single" w:sz="8" w:space="0" w:color="auto"/>
            </w:tcBorders>
            <w:vAlign w:val="center"/>
          </w:tcPr>
          <w:p w14:paraId="5E16A1DA" w14:textId="77777777" w:rsidR="00D104AB" w:rsidRDefault="00C7348E">
            <w:pPr>
              <w:spacing w:line="240" w:lineRule="atLeast"/>
              <w:jc w:val="center"/>
              <w:rPr>
                <w:rFonts w:ascii="宋体" w:hAnsi="宋体"/>
                <w:sz w:val="16"/>
                <w:szCs w:val="21"/>
              </w:rPr>
            </w:pPr>
            <w:r>
              <w:rPr>
                <w:rFonts w:ascii="宋体" w:hAnsi="宋体"/>
                <w:sz w:val="16"/>
                <w:szCs w:val="21"/>
              </w:rPr>
              <w:t>论文</w:t>
            </w:r>
          </w:p>
        </w:tc>
        <w:tc>
          <w:tcPr>
            <w:tcW w:w="1607" w:type="pct"/>
            <w:tcBorders>
              <w:top w:val="single" w:sz="8" w:space="0" w:color="auto"/>
              <w:left w:val="single" w:sz="8" w:space="0" w:color="auto"/>
              <w:bottom w:val="single" w:sz="8" w:space="0" w:color="auto"/>
              <w:right w:val="single" w:sz="8" w:space="0" w:color="auto"/>
            </w:tcBorders>
            <w:vAlign w:val="center"/>
          </w:tcPr>
          <w:p w14:paraId="254C15E4" w14:textId="77777777" w:rsidR="00D104AB" w:rsidRDefault="00C7348E">
            <w:pPr>
              <w:spacing w:line="200" w:lineRule="exact"/>
              <w:jc w:val="center"/>
              <w:rPr>
                <w:rFonts w:ascii="宋体" w:hAnsi="宋体"/>
                <w:sz w:val="16"/>
                <w:szCs w:val="21"/>
              </w:rPr>
            </w:pPr>
            <w:r>
              <w:rPr>
                <w:color w:val="000000"/>
                <w:sz w:val="16"/>
                <w:szCs w:val="21"/>
              </w:rPr>
              <w:t>径向井立体压裂裂缝扩展数值模拟</w:t>
            </w:r>
          </w:p>
        </w:tc>
        <w:tc>
          <w:tcPr>
            <w:tcW w:w="782" w:type="pct"/>
            <w:tcBorders>
              <w:top w:val="single" w:sz="8" w:space="0" w:color="auto"/>
              <w:left w:val="single" w:sz="8" w:space="0" w:color="auto"/>
              <w:bottom w:val="single" w:sz="8" w:space="0" w:color="auto"/>
              <w:right w:val="single" w:sz="8" w:space="0" w:color="auto"/>
            </w:tcBorders>
            <w:vAlign w:val="center"/>
          </w:tcPr>
          <w:p w14:paraId="72F0A2AB" w14:textId="77777777" w:rsidR="00D104AB" w:rsidRDefault="00C7348E">
            <w:pPr>
              <w:spacing w:line="240" w:lineRule="atLeast"/>
              <w:jc w:val="center"/>
              <w:rPr>
                <w:rFonts w:ascii="宋体" w:hAnsi="宋体"/>
                <w:sz w:val="16"/>
                <w:szCs w:val="21"/>
              </w:rPr>
            </w:pPr>
            <w:r>
              <w:rPr>
                <w:rFonts w:ascii="宋体" w:hAnsi="宋体"/>
                <w:sz w:val="16"/>
                <w:szCs w:val="21"/>
              </w:rPr>
              <w:t>石油勘探与开发</w:t>
            </w:r>
          </w:p>
        </w:tc>
        <w:tc>
          <w:tcPr>
            <w:tcW w:w="1078" w:type="pct"/>
            <w:tcBorders>
              <w:top w:val="single" w:sz="8" w:space="0" w:color="auto"/>
              <w:left w:val="single" w:sz="8" w:space="0" w:color="auto"/>
              <w:bottom w:val="single" w:sz="8" w:space="0" w:color="auto"/>
              <w:right w:val="single" w:sz="8" w:space="0" w:color="auto"/>
            </w:tcBorders>
            <w:vAlign w:val="center"/>
          </w:tcPr>
          <w:p w14:paraId="149D67F8" w14:textId="77777777" w:rsidR="00D104AB" w:rsidRDefault="00C7348E">
            <w:pPr>
              <w:spacing w:line="240" w:lineRule="atLeast"/>
              <w:jc w:val="center"/>
              <w:rPr>
                <w:rFonts w:ascii="宋体" w:hAnsi="宋体"/>
                <w:sz w:val="16"/>
                <w:szCs w:val="21"/>
              </w:rPr>
            </w:pPr>
            <w:r>
              <w:rPr>
                <w:rFonts w:ascii="宋体" w:hAnsi="宋体" w:hint="eastAsia"/>
                <w:sz w:val="16"/>
                <w:szCs w:val="21"/>
              </w:rPr>
              <w:t>SCI</w:t>
            </w:r>
          </w:p>
        </w:tc>
        <w:tc>
          <w:tcPr>
            <w:tcW w:w="704" w:type="pct"/>
            <w:tcBorders>
              <w:top w:val="single" w:sz="8" w:space="0" w:color="auto"/>
              <w:left w:val="single" w:sz="8" w:space="0" w:color="auto"/>
              <w:bottom w:val="single" w:sz="8" w:space="0" w:color="auto"/>
              <w:right w:val="single" w:sz="8" w:space="0" w:color="auto"/>
            </w:tcBorders>
            <w:vAlign w:val="center"/>
          </w:tcPr>
          <w:p w14:paraId="75AA53A8" w14:textId="77777777" w:rsidR="00D104AB" w:rsidRDefault="00C7348E">
            <w:pPr>
              <w:spacing w:line="240" w:lineRule="atLeast"/>
              <w:jc w:val="center"/>
              <w:rPr>
                <w:rFonts w:ascii="宋体" w:hAnsi="宋体"/>
                <w:sz w:val="16"/>
                <w:szCs w:val="21"/>
              </w:rPr>
            </w:pPr>
            <w:r>
              <w:rPr>
                <w:rFonts w:ascii="宋体" w:hAnsi="宋体" w:hint="eastAsia"/>
                <w:sz w:val="16"/>
                <w:szCs w:val="21"/>
              </w:rPr>
              <w:t>王天宇、田守</w:t>
            </w:r>
            <w:proofErr w:type="gramStart"/>
            <w:r>
              <w:rPr>
                <w:rFonts w:ascii="宋体" w:hAnsi="宋体" w:hint="eastAsia"/>
                <w:sz w:val="16"/>
                <w:szCs w:val="21"/>
              </w:rPr>
              <w:t>嶒</w:t>
            </w:r>
            <w:proofErr w:type="gramEnd"/>
            <w:r>
              <w:rPr>
                <w:rFonts w:ascii="宋体" w:hAnsi="宋体" w:hint="eastAsia"/>
                <w:sz w:val="16"/>
                <w:szCs w:val="21"/>
              </w:rPr>
              <w:t>等</w:t>
            </w:r>
          </w:p>
        </w:tc>
      </w:tr>
    </w:tbl>
    <w:p w14:paraId="2FBE897A" w14:textId="77777777" w:rsidR="00D104AB" w:rsidRDefault="00D104AB">
      <w:pPr>
        <w:spacing w:line="480" w:lineRule="exact"/>
        <w:rPr>
          <w:rFonts w:ascii="Times New Roman" w:hAnsi="Times New Roman" w:cs="Times New Roman"/>
          <w:sz w:val="24"/>
          <w:szCs w:val="24"/>
          <w:highlight w:val="yellow"/>
        </w:rPr>
      </w:pPr>
    </w:p>
    <w:sectPr w:rsidR="00D104AB">
      <w:footerReference w:type="default" r:id="rId8"/>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3E5E6" w14:textId="77777777" w:rsidR="00C7348E" w:rsidRDefault="00C7348E">
      <w:r>
        <w:separator/>
      </w:r>
    </w:p>
  </w:endnote>
  <w:endnote w:type="continuationSeparator" w:id="0">
    <w:p w14:paraId="22A86A7C" w14:textId="77777777" w:rsidR="00C7348E" w:rsidRDefault="00C73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A25D" w14:textId="77777777" w:rsidR="00D104AB" w:rsidRDefault="00C7348E">
    <w:pPr>
      <w:pStyle w:val="a9"/>
    </w:pPr>
    <w:r>
      <w:rPr>
        <w:noProof/>
      </w:rPr>
      <mc:AlternateContent>
        <mc:Choice Requires="wps">
          <w:drawing>
            <wp:anchor distT="0" distB="0" distL="114300" distR="114300" simplePos="0" relativeHeight="251659264" behindDoc="0" locked="0" layoutInCell="1" allowOverlap="1" wp14:anchorId="6FB71A01" wp14:editId="5E6D9617">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3E8C4" w14:textId="77777777" w:rsidR="00D104AB" w:rsidRDefault="00C7348E">
                          <w:pPr>
                            <w:pStyle w:val="a9"/>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4880202">
                    <w:pPr>
                      <w:pStyle w:val="8"/>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876B2" w14:textId="77777777" w:rsidR="00C7348E" w:rsidRDefault="00C7348E">
      <w:r>
        <w:separator/>
      </w:r>
    </w:p>
  </w:footnote>
  <w:footnote w:type="continuationSeparator" w:id="0">
    <w:p w14:paraId="1F7C48D2" w14:textId="77777777" w:rsidR="00C7348E" w:rsidRDefault="00C734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8A0"/>
    <w:rsid w:val="00000A53"/>
    <w:rsid w:val="00002FBD"/>
    <w:rsid w:val="00003EC0"/>
    <w:rsid w:val="000134A3"/>
    <w:rsid w:val="00015022"/>
    <w:rsid w:val="000306AD"/>
    <w:rsid w:val="00045539"/>
    <w:rsid w:val="0004568F"/>
    <w:rsid w:val="00050530"/>
    <w:rsid w:val="000517FA"/>
    <w:rsid w:val="000628C9"/>
    <w:rsid w:val="00063753"/>
    <w:rsid w:val="00065694"/>
    <w:rsid w:val="00066903"/>
    <w:rsid w:val="000672EF"/>
    <w:rsid w:val="000714C3"/>
    <w:rsid w:val="000747FC"/>
    <w:rsid w:val="00076A9D"/>
    <w:rsid w:val="00084C40"/>
    <w:rsid w:val="00090033"/>
    <w:rsid w:val="000909EA"/>
    <w:rsid w:val="00091DC1"/>
    <w:rsid w:val="000950AC"/>
    <w:rsid w:val="00095CD3"/>
    <w:rsid w:val="00095E75"/>
    <w:rsid w:val="000A25AF"/>
    <w:rsid w:val="000A6E04"/>
    <w:rsid w:val="000A7AF2"/>
    <w:rsid w:val="000B1A46"/>
    <w:rsid w:val="000B4015"/>
    <w:rsid w:val="000B509B"/>
    <w:rsid w:val="000C241C"/>
    <w:rsid w:val="000C692D"/>
    <w:rsid w:val="000C7BD6"/>
    <w:rsid w:val="000D0859"/>
    <w:rsid w:val="000D1E67"/>
    <w:rsid w:val="000D2533"/>
    <w:rsid w:val="000D3350"/>
    <w:rsid w:val="000E0404"/>
    <w:rsid w:val="000E6C9A"/>
    <w:rsid w:val="000E704E"/>
    <w:rsid w:val="000F0612"/>
    <w:rsid w:val="000F7D6B"/>
    <w:rsid w:val="001008F0"/>
    <w:rsid w:val="001009C9"/>
    <w:rsid w:val="001029CA"/>
    <w:rsid w:val="00106778"/>
    <w:rsid w:val="00111727"/>
    <w:rsid w:val="00120B96"/>
    <w:rsid w:val="001212BE"/>
    <w:rsid w:val="00121D3B"/>
    <w:rsid w:val="00127D78"/>
    <w:rsid w:val="0013098A"/>
    <w:rsid w:val="00130D4D"/>
    <w:rsid w:val="00131B9F"/>
    <w:rsid w:val="00134410"/>
    <w:rsid w:val="00140899"/>
    <w:rsid w:val="001505AE"/>
    <w:rsid w:val="00151A06"/>
    <w:rsid w:val="001541DA"/>
    <w:rsid w:val="00154D28"/>
    <w:rsid w:val="00161BED"/>
    <w:rsid w:val="001710CE"/>
    <w:rsid w:val="001723A2"/>
    <w:rsid w:val="00172459"/>
    <w:rsid w:val="00172932"/>
    <w:rsid w:val="00173F97"/>
    <w:rsid w:val="001750B7"/>
    <w:rsid w:val="001751E3"/>
    <w:rsid w:val="0018144D"/>
    <w:rsid w:val="00181B3A"/>
    <w:rsid w:val="00183E57"/>
    <w:rsid w:val="0018616A"/>
    <w:rsid w:val="00187A88"/>
    <w:rsid w:val="00190690"/>
    <w:rsid w:val="00193347"/>
    <w:rsid w:val="001938A0"/>
    <w:rsid w:val="0019424D"/>
    <w:rsid w:val="001A0175"/>
    <w:rsid w:val="001A2EF6"/>
    <w:rsid w:val="001A4EA0"/>
    <w:rsid w:val="001B7BA8"/>
    <w:rsid w:val="001C3309"/>
    <w:rsid w:val="001C361A"/>
    <w:rsid w:val="001D5292"/>
    <w:rsid w:val="001E3B85"/>
    <w:rsid w:val="001F24D6"/>
    <w:rsid w:val="001F4205"/>
    <w:rsid w:val="002013B4"/>
    <w:rsid w:val="00201BCD"/>
    <w:rsid w:val="00203FA5"/>
    <w:rsid w:val="0020479B"/>
    <w:rsid w:val="00205F09"/>
    <w:rsid w:val="00206E03"/>
    <w:rsid w:val="00210736"/>
    <w:rsid w:val="002115BD"/>
    <w:rsid w:val="00213F53"/>
    <w:rsid w:val="00214158"/>
    <w:rsid w:val="00214AED"/>
    <w:rsid w:val="00220EF2"/>
    <w:rsid w:val="002237F4"/>
    <w:rsid w:val="002304A2"/>
    <w:rsid w:val="00232433"/>
    <w:rsid w:val="00233B8B"/>
    <w:rsid w:val="002343A4"/>
    <w:rsid w:val="00234DAC"/>
    <w:rsid w:val="00235A9A"/>
    <w:rsid w:val="002372CC"/>
    <w:rsid w:val="0024074C"/>
    <w:rsid w:val="00245862"/>
    <w:rsid w:val="00254E5F"/>
    <w:rsid w:val="00257CBC"/>
    <w:rsid w:val="00257EC3"/>
    <w:rsid w:val="00260D31"/>
    <w:rsid w:val="00263BB6"/>
    <w:rsid w:val="00266981"/>
    <w:rsid w:val="00270E08"/>
    <w:rsid w:val="002710BC"/>
    <w:rsid w:val="00271C21"/>
    <w:rsid w:val="00277063"/>
    <w:rsid w:val="00280E95"/>
    <w:rsid w:val="00281357"/>
    <w:rsid w:val="0028284E"/>
    <w:rsid w:val="00283578"/>
    <w:rsid w:val="0028432A"/>
    <w:rsid w:val="00292642"/>
    <w:rsid w:val="0029653C"/>
    <w:rsid w:val="002A076C"/>
    <w:rsid w:val="002A53AD"/>
    <w:rsid w:val="002A662C"/>
    <w:rsid w:val="002B08D4"/>
    <w:rsid w:val="002B0F7C"/>
    <w:rsid w:val="002B1135"/>
    <w:rsid w:val="002B2776"/>
    <w:rsid w:val="002B490B"/>
    <w:rsid w:val="002B7344"/>
    <w:rsid w:val="002C32C5"/>
    <w:rsid w:val="002C6A12"/>
    <w:rsid w:val="002D6D4C"/>
    <w:rsid w:val="002E3393"/>
    <w:rsid w:val="002E3E08"/>
    <w:rsid w:val="002E4700"/>
    <w:rsid w:val="002E4779"/>
    <w:rsid w:val="002E5ADC"/>
    <w:rsid w:val="002E7843"/>
    <w:rsid w:val="002F1B17"/>
    <w:rsid w:val="002F2796"/>
    <w:rsid w:val="002F4635"/>
    <w:rsid w:val="002F7194"/>
    <w:rsid w:val="002F7350"/>
    <w:rsid w:val="002F7B0D"/>
    <w:rsid w:val="00301328"/>
    <w:rsid w:val="00301B88"/>
    <w:rsid w:val="00304274"/>
    <w:rsid w:val="0030588D"/>
    <w:rsid w:val="0031192D"/>
    <w:rsid w:val="00311C77"/>
    <w:rsid w:val="00312332"/>
    <w:rsid w:val="00314F6C"/>
    <w:rsid w:val="00320258"/>
    <w:rsid w:val="00320EFD"/>
    <w:rsid w:val="0032104D"/>
    <w:rsid w:val="003234F2"/>
    <w:rsid w:val="00325C86"/>
    <w:rsid w:val="00325E38"/>
    <w:rsid w:val="00325F52"/>
    <w:rsid w:val="00330D5C"/>
    <w:rsid w:val="003327B1"/>
    <w:rsid w:val="00332B4E"/>
    <w:rsid w:val="00333043"/>
    <w:rsid w:val="0034194F"/>
    <w:rsid w:val="003430BA"/>
    <w:rsid w:val="003440A5"/>
    <w:rsid w:val="00355DE5"/>
    <w:rsid w:val="003607B9"/>
    <w:rsid w:val="00361986"/>
    <w:rsid w:val="0036326D"/>
    <w:rsid w:val="00366059"/>
    <w:rsid w:val="00366357"/>
    <w:rsid w:val="00367358"/>
    <w:rsid w:val="0036775B"/>
    <w:rsid w:val="00373D2F"/>
    <w:rsid w:val="00374741"/>
    <w:rsid w:val="00382027"/>
    <w:rsid w:val="003822EE"/>
    <w:rsid w:val="00383CED"/>
    <w:rsid w:val="0038685F"/>
    <w:rsid w:val="00391DFE"/>
    <w:rsid w:val="003935EA"/>
    <w:rsid w:val="003969D8"/>
    <w:rsid w:val="00396E90"/>
    <w:rsid w:val="003A2CF1"/>
    <w:rsid w:val="003A5D0E"/>
    <w:rsid w:val="003B3D38"/>
    <w:rsid w:val="003B6EE1"/>
    <w:rsid w:val="003B73FF"/>
    <w:rsid w:val="003C16C6"/>
    <w:rsid w:val="003C308A"/>
    <w:rsid w:val="003C468B"/>
    <w:rsid w:val="003D6395"/>
    <w:rsid w:val="003D6CA0"/>
    <w:rsid w:val="003E0B39"/>
    <w:rsid w:val="003E1973"/>
    <w:rsid w:val="003E44D9"/>
    <w:rsid w:val="003E5BAD"/>
    <w:rsid w:val="003F2A9E"/>
    <w:rsid w:val="00402989"/>
    <w:rsid w:val="00403839"/>
    <w:rsid w:val="00404AA1"/>
    <w:rsid w:val="00404B2F"/>
    <w:rsid w:val="00407526"/>
    <w:rsid w:val="0041085F"/>
    <w:rsid w:val="00410BFD"/>
    <w:rsid w:val="00420C6B"/>
    <w:rsid w:val="0042404E"/>
    <w:rsid w:val="00426359"/>
    <w:rsid w:val="0043565F"/>
    <w:rsid w:val="00436205"/>
    <w:rsid w:val="00444BB4"/>
    <w:rsid w:val="00445AFC"/>
    <w:rsid w:val="00446D00"/>
    <w:rsid w:val="00452E05"/>
    <w:rsid w:val="00462547"/>
    <w:rsid w:val="004644DE"/>
    <w:rsid w:val="004656F1"/>
    <w:rsid w:val="00465D8B"/>
    <w:rsid w:val="00467CF9"/>
    <w:rsid w:val="00471D5B"/>
    <w:rsid w:val="00472D02"/>
    <w:rsid w:val="00474586"/>
    <w:rsid w:val="0047550E"/>
    <w:rsid w:val="00475F81"/>
    <w:rsid w:val="00476678"/>
    <w:rsid w:val="00477935"/>
    <w:rsid w:val="004801C0"/>
    <w:rsid w:val="004843FB"/>
    <w:rsid w:val="00486681"/>
    <w:rsid w:val="00491D00"/>
    <w:rsid w:val="004927A4"/>
    <w:rsid w:val="004939E8"/>
    <w:rsid w:val="004964F0"/>
    <w:rsid w:val="00497439"/>
    <w:rsid w:val="004A066E"/>
    <w:rsid w:val="004A09A3"/>
    <w:rsid w:val="004A0C2A"/>
    <w:rsid w:val="004A1325"/>
    <w:rsid w:val="004A1CF8"/>
    <w:rsid w:val="004A2628"/>
    <w:rsid w:val="004A2995"/>
    <w:rsid w:val="004A3A5D"/>
    <w:rsid w:val="004A4A96"/>
    <w:rsid w:val="004B0138"/>
    <w:rsid w:val="004B146E"/>
    <w:rsid w:val="004B273A"/>
    <w:rsid w:val="004B39C0"/>
    <w:rsid w:val="004B7C00"/>
    <w:rsid w:val="004C0E2D"/>
    <w:rsid w:val="004C3176"/>
    <w:rsid w:val="004C421A"/>
    <w:rsid w:val="004C4CEA"/>
    <w:rsid w:val="004C7D64"/>
    <w:rsid w:val="004D17A2"/>
    <w:rsid w:val="004D6906"/>
    <w:rsid w:val="004E223F"/>
    <w:rsid w:val="004E338D"/>
    <w:rsid w:val="004E6BC4"/>
    <w:rsid w:val="004E7632"/>
    <w:rsid w:val="004F0032"/>
    <w:rsid w:val="004F1FC1"/>
    <w:rsid w:val="004F2032"/>
    <w:rsid w:val="004F2715"/>
    <w:rsid w:val="004F57CF"/>
    <w:rsid w:val="004F708D"/>
    <w:rsid w:val="00507B8C"/>
    <w:rsid w:val="00515CE2"/>
    <w:rsid w:val="0052211A"/>
    <w:rsid w:val="00522698"/>
    <w:rsid w:val="005237D4"/>
    <w:rsid w:val="00523F19"/>
    <w:rsid w:val="00524112"/>
    <w:rsid w:val="0052615A"/>
    <w:rsid w:val="00527FD4"/>
    <w:rsid w:val="00530023"/>
    <w:rsid w:val="0053154E"/>
    <w:rsid w:val="00531B4B"/>
    <w:rsid w:val="00535AF3"/>
    <w:rsid w:val="00537201"/>
    <w:rsid w:val="00537A43"/>
    <w:rsid w:val="00541FA8"/>
    <w:rsid w:val="00543F6B"/>
    <w:rsid w:val="00546680"/>
    <w:rsid w:val="0055234A"/>
    <w:rsid w:val="00560ADF"/>
    <w:rsid w:val="00561595"/>
    <w:rsid w:val="00562073"/>
    <w:rsid w:val="00563F6A"/>
    <w:rsid w:val="005653D8"/>
    <w:rsid w:val="00573113"/>
    <w:rsid w:val="005743A1"/>
    <w:rsid w:val="00575C63"/>
    <w:rsid w:val="00585FB0"/>
    <w:rsid w:val="00587155"/>
    <w:rsid w:val="00590122"/>
    <w:rsid w:val="00590563"/>
    <w:rsid w:val="0059139F"/>
    <w:rsid w:val="0059214E"/>
    <w:rsid w:val="00592816"/>
    <w:rsid w:val="00593F3A"/>
    <w:rsid w:val="00595E99"/>
    <w:rsid w:val="005A1201"/>
    <w:rsid w:val="005A21BD"/>
    <w:rsid w:val="005A68C9"/>
    <w:rsid w:val="005A71EC"/>
    <w:rsid w:val="005B002D"/>
    <w:rsid w:val="005B0342"/>
    <w:rsid w:val="005B41C6"/>
    <w:rsid w:val="005B643E"/>
    <w:rsid w:val="005B6DA5"/>
    <w:rsid w:val="005C022F"/>
    <w:rsid w:val="005C26D2"/>
    <w:rsid w:val="005C5E9B"/>
    <w:rsid w:val="005C7886"/>
    <w:rsid w:val="005D4317"/>
    <w:rsid w:val="005E3541"/>
    <w:rsid w:val="005F0060"/>
    <w:rsid w:val="005F0DF3"/>
    <w:rsid w:val="005F0F59"/>
    <w:rsid w:val="005F4414"/>
    <w:rsid w:val="005F4CEE"/>
    <w:rsid w:val="005F6D7D"/>
    <w:rsid w:val="006047C8"/>
    <w:rsid w:val="00607526"/>
    <w:rsid w:val="00607E8E"/>
    <w:rsid w:val="006104E9"/>
    <w:rsid w:val="00611B2C"/>
    <w:rsid w:val="00613EB1"/>
    <w:rsid w:val="006148EA"/>
    <w:rsid w:val="00614F14"/>
    <w:rsid w:val="006201DE"/>
    <w:rsid w:val="00622117"/>
    <w:rsid w:val="00624B96"/>
    <w:rsid w:val="006332FD"/>
    <w:rsid w:val="0063692D"/>
    <w:rsid w:val="0064019B"/>
    <w:rsid w:val="0064631A"/>
    <w:rsid w:val="00647723"/>
    <w:rsid w:val="00650CDA"/>
    <w:rsid w:val="00655114"/>
    <w:rsid w:val="00655498"/>
    <w:rsid w:val="00655B60"/>
    <w:rsid w:val="006623B1"/>
    <w:rsid w:val="00663256"/>
    <w:rsid w:val="0066697B"/>
    <w:rsid w:val="00667EA0"/>
    <w:rsid w:val="0067065B"/>
    <w:rsid w:val="00671A96"/>
    <w:rsid w:val="00671B9D"/>
    <w:rsid w:val="0067706B"/>
    <w:rsid w:val="00683607"/>
    <w:rsid w:val="006923C7"/>
    <w:rsid w:val="00694C90"/>
    <w:rsid w:val="00696405"/>
    <w:rsid w:val="006A198B"/>
    <w:rsid w:val="006B0291"/>
    <w:rsid w:val="006B2C0F"/>
    <w:rsid w:val="006B41EC"/>
    <w:rsid w:val="006B4345"/>
    <w:rsid w:val="006B46DE"/>
    <w:rsid w:val="006B644A"/>
    <w:rsid w:val="006B6FF5"/>
    <w:rsid w:val="006C1A45"/>
    <w:rsid w:val="006C40C0"/>
    <w:rsid w:val="006C6AB3"/>
    <w:rsid w:val="006D5AE7"/>
    <w:rsid w:val="006E43D6"/>
    <w:rsid w:val="006E62A3"/>
    <w:rsid w:val="006F01DF"/>
    <w:rsid w:val="006F073A"/>
    <w:rsid w:val="006F0D96"/>
    <w:rsid w:val="006F0EC4"/>
    <w:rsid w:val="006F2478"/>
    <w:rsid w:val="006F42F3"/>
    <w:rsid w:val="00700F87"/>
    <w:rsid w:val="00701D7F"/>
    <w:rsid w:val="00701FD2"/>
    <w:rsid w:val="007039F9"/>
    <w:rsid w:val="00705C94"/>
    <w:rsid w:val="00721292"/>
    <w:rsid w:val="00721903"/>
    <w:rsid w:val="00723D2E"/>
    <w:rsid w:val="007249E0"/>
    <w:rsid w:val="00733AD0"/>
    <w:rsid w:val="007354B8"/>
    <w:rsid w:val="00740CC8"/>
    <w:rsid w:val="007413C9"/>
    <w:rsid w:val="00744196"/>
    <w:rsid w:val="00747294"/>
    <w:rsid w:val="00750CAC"/>
    <w:rsid w:val="00752956"/>
    <w:rsid w:val="00752C6A"/>
    <w:rsid w:val="00753EC1"/>
    <w:rsid w:val="00754AA2"/>
    <w:rsid w:val="00760076"/>
    <w:rsid w:val="00764B27"/>
    <w:rsid w:val="00767E55"/>
    <w:rsid w:val="0077261A"/>
    <w:rsid w:val="00776D79"/>
    <w:rsid w:val="007771C9"/>
    <w:rsid w:val="007829AA"/>
    <w:rsid w:val="00784934"/>
    <w:rsid w:val="007A2B14"/>
    <w:rsid w:val="007B1660"/>
    <w:rsid w:val="007B45A4"/>
    <w:rsid w:val="007B466C"/>
    <w:rsid w:val="007B6CF7"/>
    <w:rsid w:val="007C067C"/>
    <w:rsid w:val="007C2DBA"/>
    <w:rsid w:val="007C4384"/>
    <w:rsid w:val="007C66CA"/>
    <w:rsid w:val="007C70F9"/>
    <w:rsid w:val="007D3811"/>
    <w:rsid w:val="007D383F"/>
    <w:rsid w:val="007D4372"/>
    <w:rsid w:val="007D5141"/>
    <w:rsid w:val="007D6530"/>
    <w:rsid w:val="007E6E6B"/>
    <w:rsid w:val="007F15A0"/>
    <w:rsid w:val="007F50A6"/>
    <w:rsid w:val="00801ABB"/>
    <w:rsid w:val="00803EC0"/>
    <w:rsid w:val="008047DC"/>
    <w:rsid w:val="00804924"/>
    <w:rsid w:val="008062C4"/>
    <w:rsid w:val="00806CD4"/>
    <w:rsid w:val="0081043C"/>
    <w:rsid w:val="0081556C"/>
    <w:rsid w:val="008169C5"/>
    <w:rsid w:val="0082355D"/>
    <w:rsid w:val="00823C93"/>
    <w:rsid w:val="00827A55"/>
    <w:rsid w:val="00834CA5"/>
    <w:rsid w:val="008363DA"/>
    <w:rsid w:val="008406E3"/>
    <w:rsid w:val="0084115E"/>
    <w:rsid w:val="00843C36"/>
    <w:rsid w:val="00856949"/>
    <w:rsid w:val="008572C3"/>
    <w:rsid w:val="0086009C"/>
    <w:rsid w:val="00862950"/>
    <w:rsid w:val="008638AD"/>
    <w:rsid w:val="008640B6"/>
    <w:rsid w:val="00870D41"/>
    <w:rsid w:val="008742D7"/>
    <w:rsid w:val="00880C72"/>
    <w:rsid w:val="00884143"/>
    <w:rsid w:val="00884375"/>
    <w:rsid w:val="0089046A"/>
    <w:rsid w:val="008905CD"/>
    <w:rsid w:val="00893165"/>
    <w:rsid w:val="0089445B"/>
    <w:rsid w:val="00894DAA"/>
    <w:rsid w:val="008A00BB"/>
    <w:rsid w:val="008A0DB6"/>
    <w:rsid w:val="008A1F1E"/>
    <w:rsid w:val="008A382E"/>
    <w:rsid w:val="008A4C89"/>
    <w:rsid w:val="008B012D"/>
    <w:rsid w:val="008C7C47"/>
    <w:rsid w:val="008D1A72"/>
    <w:rsid w:val="008E2C2E"/>
    <w:rsid w:val="008E545E"/>
    <w:rsid w:val="008E5C21"/>
    <w:rsid w:val="008F04F0"/>
    <w:rsid w:val="008F1D68"/>
    <w:rsid w:val="008F22AC"/>
    <w:rsid w:val="008F24E1"/>
    <w:rsid w:val="008F7879"/>
    <w:rsid w:val="00900934"/>
    <w:rsid w:val="009016FE"/>
    <w:rsid w:val="009044E7"/>
    <w:rsid w:val="00912721"/>
    <w:rsid w:val="00917262"/>
    <w:rsid w:val="00922A5E"/>
    <w:rsid w:val="00925CF0"/>
    <w:rsid w:val="00925D11"/>
    <w:rsid w:val="00926182"/>
    <w:rsid w:val="00930742"/>
    <w:rsid w:val="00940FAE"/>
    <w:rsid w:val="009449E0"/>
    <w:rsid w:val="00944E02"/>
    <w:rsid w:val="0094635B"/>
    <w:rsid w:val="009500F7"/>
    <w:rsid w:val="009515F5"/>
    <w:rsid w:val="009553ED"/>
    <w:rsid w:val="009569E9"/>
    <w:rsid w:val="009662DA"/>
    <w:rsid w:val="00967B12"/>
    <w:rsid w:val="00971E94"/>
    <w:rsid w:val="0097574B"/>
    <w:rsid w:val="00981993"/>
    <w:rsid w:val="00981D34"/>
    <w:rsid w:val="00983C42"/>
    <w:rsid w:val="00984948"/>
    <w:rsid w:val="00984C8C"/>
    <w:rsid w:val="00985217"/>
    <w:rsid w:val="00992424"/>
    <w:rsid w:val="009942D9"/>
    <w:rsid w:val="00995949"/>
    <w:rsid w:val="00996643"/>
    <w:rsid w:val="00996845"/>
    <w:rsid w:val="009A01CA"/>
    <w:rsid w:val="009A46B4"/>
    <w:rsid w:val="009A4DB1"/>
    <w:rsid w:val="009A7A77"/>
    <w:rsid w:val="009B0CB7"/>
    <w:rsid w:val="009B0EAB"/>
    <w:rsid w:val="009B2666"/>
    <w:rsid w:val="009B3064"/>
    <w:rsid w:val="009C10F5"/>
    <w:rsid w:val="009C2AB0"/>
    <w:rsid w:val="009C6786"/>
    <w:rsid w:val="009C6F80"/>
    <w:rsid w:val="009C7CED"/>
    <w:rsid w:val="009C7D57"/>
    <w:rsid w:val="009D265B"/>
    <w:rsid w:val="009D4800"/>
    <w:rsid w:val="009D7872"/>
    <w:rsid w:val="009E27DC"/>
    <w:rsid w:val="009E3843"/>
    <w:rsid w:val="009F0349"/>
    <w:rsid w:val="009F2420"/>
    <w:rsid w:val="009F663C"/>
    <w:rsid w:val="009F6CA3"/>
    <w:rsid w:val="009F7047"/>
    <w:rsid w:val="00A022F5"/>
    <w:rsid w:val="00A05052"/>
    <w:rsid w:val="00A10B2B"/>
    <w:rsid w:val="00A12A83"/>
    <w:rsid w:val="00A154A3"/>
    <w:rsid w:val="00A17EF7"/>
    <w:rsid w:val="00A21F49"/>
    <w:rsid w:val="00A232BA"/>
    <w:rsid w:val="00A24702"/>
    <w:rsid w:val="00A3118A"/>
    <w:rsid w:val="00A328BD"/>
    <w:rsid w:val="00A341EF"/>
    <w:rsid w:val="00A35C01"/>
    <w:rsid w:val="00A42134"/>
    <w:rsid w:val="00A4766D"/>
    <w:rsid w:val="00A52821"/>
    <w:rsid w:val="00A53328"/>
    <w:rsid w:val="00A542B2"/>
    <w:rsid w:val="00A5540D"/>
    <w:rsid w:val="00A55688"/>
    <w:rsid w:val="00A57DB9"/>
    <w:rsid w:val="00A61CD2"/>
    <w:rsid w:val="00A65799"/>
    <w:rsid w:val="00A6731F"/>
    <w:rsid w:val="00A8106D"/>
    <w:rsid w:val="00A82D4B"/>
    <w:rsid w:val="00A84440"/>
    <w:rsid w:val="00A87020"/>
    <w:rsid w:val="00A94C53"/>
    <w:rsid w:val="00A96648"/>
    <w:rsid w:val="00A97900"/>
    <w:rsid w:val="00AA00C5"/>
    <w:rsid w:val="00AA0C4E"/>
    <w:rsid w:val="00AA14B2"/>
    <w:rsid w:val="00AA224F"/>
    <w:rsid w:val="00AA49D6"/>
    <w:rsid w:val="00AB1876"/>
    <w:rsid w:val="00AB3466"/>
    <w:rsid w:val="00AB483C"/>
    <w:rsid w:val="00AB48DA"/>
    <w:rsid w:val="00AB7213"/>
    <w:rsid w:val="00AB7E20"/>
    <w:rsid w:val="00AC0C00"/>
    <w:rsid w:val="00AC1DCB"/>
    <w:rsid w:val="00AC20DB"/>
    <w:rsid w:val="00AC250E"/>
    <w:rsid w:val="00AD412C"/>
    <w:rsid w:val="00AD419F"/>
    <w:rsid w:val="00AE0A24"/>
    <w:rsid w:val="00AE3082"/>
    <w:rsid w:val="00AE3920"/>
    <w:rsid w:val="00AE3D4A"/>
    <w:rsid w:val="00AE5D83"/>
    <w:rsid w:val="00AF6005"/>
    <w:rsid w:val="00B01519"/>
    <w:rsid w:val="00B0162C"/>
    <w:rsid w:val="00B06105"/>
    <w:rsid w:val="00B13A65"/>
    <w:rsid w:val="00B209D8"/>
    <w:rsid w:val="00B26745"/>
    <w:rsid w:val="00B272D0"/>
    <w:rsid w:val="00B278E8"/>
    <w:rsid w:val="00B3008E"/>
    <w:rsid w:val="00B31428"/>
    <w:rsid w:val="00B339AC"/>
    <w:rsid w:val="00B34B1D"/>
    <w:rsid w:val="00B361E3"/>
    <w:rsid w:val="00B42533"/>
    <w:rsid w:val="00B46032"/>
    <w:rsid w:val="00B5397E"/>
    <w:rsid w:val="00B53E73"/>
    <w:rsid w:val="00B56CD3"/>
    <w:rsid w:val="00B63CC4"/>
    <w:rsid w:val="00B67821"/>
    <w:rsid w:val="00B71F90"/>
    <w:rsid w:val="00B7505F"/>
    <w:rsid w:val="00B8301B"/>
    <w:rsid w:val="00B95575"/>
    <w:rsid w:val="00B96D74"/>
    <w:rsid w:val="00B97156"/>
    <w:rsid w:val="00B97BDE"/>
    <w:rsid w:val="00BA1147"/>
    <w:rsid w:val="00BA2397"/>
    <w:rsid w:val="00BA36CE"/>
    <w:rsid w:val="00BA78C1"/>
    <w:rsid w:val="00BA7AB2"/>
    <w:rsid w:val="00BB0D20"/>
    <w:rsid w:val="00BB227F"/>
    <w:rsid w:val="00BB3B6E"/>
    <w:rsid w:val="00BB547A"/>
    <w:rsid w:val="00BC0668"/>
    <w:rsid w:val="00BC10F4"/>
    <w:rsid w:val="00BC45F1"/>
    <w:rsid w:val="00BC551A"/>
    <w:rsid w:val="00BC6812"/>
    <w:rsid w:val="00BD0648"/>
    <w:rsid w:val="00BD23B8"/>
    <w:rsid w:val="00BD27D0"/>
    <w:rsid w:val="00BD465A"/>
    <w:rsid w:val="00BD606B"/>
    <w:rsid w:val="00BD7F2C"/>
    <w:rsid w:val="00BE4327"/>
    <w:rsid w:val="00BE7EA1"/>
    <w:rsid w:val="00BF0B2F"/>
    <w:rsid w:val="00BF2FC8"/>
    <w:rsid w:val="00BF3E25"/>
    <w:rsid w:val="00BF5E78"/>
    <w:rsid w:val="00C00AE8"/>
    <w:rsid w:val="00C036AC"/>
    <w:rsid w:val="00C11BE1"/>
    <w:rsid w:val="00C14A8D"/>
    <w:rsid w:val="00C16F89"/>
    <w:rsid w:val="00C2168C"/>
    <w:rsid w:val="00C31B31"/>
    <w:rsid w:val="00C37A67"/>
    <w:rsid w:val="00C45BB6"/>
    <w:rsid w:val="00C46CC7"/>
    <w:rsid w:val="00C53C9F"/>
    <w:rsid w:val="00C5402F"/>
    <w:rsid w:val="00C60FD1"/>
    <w:rsid w:val="00C62A20"/>
    <w:rsid w:val="00C62D86"/>
    <w:rsid w:val="00C638FB"/>
    <w:rsid w:val="00C706F3"/>
    <w:rsid w:val="00C7098D"/>
    <w:rsid w:val="00C7348E"/>
    <w:rsid w:val="00C759CB"/>
    <w:rsid w:val="00C76590"/>
    <w:rsid w:val="00C76CCD"/>
    <w:rsid w:val="00C802C7"/>
    <w:rsid w:val="00C8267E"/>
    <w:rsid w:val="00C82F46"/>
    <w:rsid w:val="00C95924"/>
    <w:rsid w:val="00CA1848"/>
    <w:rsid w:val="00CA45B5"/>
    <w:rsid w:val="00CB74D7"/>
    <w:rsid w:val="00CB7D9D"/>
    <w:rsid w:val="00CC4838"/>
    <w:rsid w:val="00CC626D"/>
    <w:rsid w:val="00CD54B2"/>
    <w:rsid w:val="00CD7B5B"/>
    <w:rsid w:val="00CE2288"/>
    <w:rsid w:val="00CE72E5"/>
    <w:rsid w:val="00CF5A9F"/>
    <w:rsid w:val="00D00802"/>
    <w:rsid w:val="00D05075"/>
    <w:rsid w:val="00D075C5"/>
    <w:rsid w:val="00D104AB"/>
    <w:rsid w:val="00D13BF5"/>
    <w:rsid w:val="00D20BB9"/>
    <w:rsid w:val="00D24B36"/>
    <w:rsid w:val="00D2781A"/>
    <w:rsid w:val="00D27B46"/>
    <w:rsid w:val="00D339AA"/>
    <w:rsid w:val="00D35667"/>
    <w:rsid w:val="00D36B89"/>
    <w:rsid w:val="00D418DA"/>
    <w:rsid w:val="00D472D7"/>
    <w:rsid w:val="00D513C3"/>
    <w:rsid w:val="00D5293D"/>
    <w:rsid w:val="00D5340F"/>
    <w:rsid w:val="00D55752"/>
    <w:rsid w:val="00D60DA8"/>
    <w:rsid w:val="00D61442"/>
    <w:rsid w:val="00D63AD5"/>
    <w:rsid w:val="00D74076"/>
    <w:rsid w:val="00D759A5"/>
    <w:rsid w:val="00D7610C"/>
    <w:rsid w:val="00D763AF"/>
    <w:rsid w:val="00D80155"/>
    <w:rsid w:val="00D834D6"/>
    <w:rsid w:val="00D84CFD"/>
    <w:rsid w:val="00D85A6A"/>
    <w:rsid w:val="00D90394"/>
    <w:rsid w:val="00D94745"/>
    <w:rsid w:val="00D95138"/>
    <w:rsid w:val="00DA4075"/>
    <w:rsid w:val="00DA5AB0"/>
    <w:rsid w:val="00DA6161"/>
    <w:rsid w:val="00DB0A56"/>
    <w:rsid w:val="00DC1848"/>
    <w:rsid w:val="00DC201C"/>
    <w:rsid w:val="00DC3876"/>
    <w:rsid w:val="00DC4AB2"/>
    <w:rsid w:val="00DC717C"/>
    <w:rsid w:val="00DD2453"/>
    <w:rsid w:val="00DE50C1"/>
    <w:rsid w:val="00DE5C7A"/>
    <w:rsid w:val="00DE66EC"/>
    <w:rsid w:val="00DE7BF6"/>
    <w:rsid w:val="00DF1569"/>
    <w:rsid w:val="00DF1DE7"/>
    <w:rsid w:val="00DF5562"/>
    <w:rsid w:val="00E05197"/>
    <w:rsid w:val="00E07710"/>
    <w:rsid w:val="00E121D4"/>
    <w:rsid w:val="00E12AE2"/>
    <w:rsid w:val="00E131D9"/>
    <w:rsid w:val="00E14DC7"/>
    <w:rsid w:val="00E22354"/>
    <w:rsid w:val="00E235EC"/>
    <w:rsid w:val="00E2690B"/>
    <w:rsid w:val="00E269E2"/>
    <w:rsid w:val="00E422F3"/>
    <w:rsid w:val="00E4402A"/>
    <w:rsid w:val="00E507ED"/>
    <w:rsid w:val="00E51B0A"/>
    <w:rsid w:val="00E602C0"/>
    <w:rsid w:val="00E604F0"/>
    <w:rsid w:val="00E61046"/>
    <w:rsid w:val="00E61CB0"/>
    <w:rsid w:val="00E6327D"/>
    <w:rsid w:val="00E63883"/>
    <w:rsid w:val="00E6690A"/>
    <w:rsid w:val="00E84182"/>
    <w:rsid w:val="00E8469F"/>
    <w:rsid w:val="00E85572"/>
    <w:rsid w:val="00E91626"/>
    <w:rsid w:val="00E96A67"/>
    <w:rsid w:val="00E97257"/>
    <w:rsid w:val="00EA1050"/>
    <w:rsid w:val="00EA44B0"/>
    <w:rsid w:val="00EA64DD"/>
    <w:rsid w:val="00EA65C9"/>
    <w:rsid w:val="00EA6BBB"/>
    <w:rsid w:val="00EA6F94"/>
    <w:rsid w:val="00EB298B"/>
    <w:rsid w:val="00EB37D3"/>
    <w:rsid w:val="00EB3A23"/>
    <w:rsid w:val="00EB3EE7"/>
    <w:rsid w:val="00EB5FCD"/>
    <w:rsid w:val="00EC076A"/>
    <w:rsid w:val="00EC34DC"/>
    <w:rsid w:val="00EC5A42"/>
    <w:rsid w:val="00ED1609"/>
    <w:rsid w:val="00ED2467"/>
    <w:rsid w:val="00ED3867"/>
    <w:rsid w:val="00ED4337"/>
    <w:rsid w:val="00EE2059"/>
    <w:rsid w:val="00EF25B4"/>
    <w:rsid w:val="00EF7282"/>
    <w:rsid w:val="00F07DAF"/>
    <w:rsid w:val="00F10B16"/>
    <w:rsid w:val="00F1325F"/>
    <w:rsid w:val="00F15BB1"/>
    <w:rsid w:val="00F2086C"/>
    <w:rsid w:val="00F24765"/>
    <w:rsid w:val="00F27BB7"/>
    <w:rsid w:val="00F30AEE"/>
    <w:rsid w:val="00F31122"/>
    <w:rsid w:val="00F3419E"/>
    <w:rsid w:val="00F35659"/>
    <w:rsid w:val="00F35934"/>
    <w:rsid w:val="00F36DA6"/>
    <w:rsid w:val="00F37115"/>
    <w:rsid w:val="00F413C3"/>
    <w:rsid w:val="00F41784"/>
    <w:rsid w:val="00F4207C"/>
    <w:rsid w:val="00F42415"/>
    <w:rsid w:val="00F464B4"/>
    <w:rsid w:val="00F47B33"/>
    <w:rsid w:val="00F501B2"/>
    <w:rsid w:val="00F532D4"/>
    <w:rsid w:val="00F56924"/>
    <w:rsid w:val="00F56C5E"/>
    <w:rsid w:val="00F6167A"/>
    <w:rsid w:val="00F63F5D"/>
    <w:rsid w:val="00F656C6"/>
    <w:rsid w:val="00F70400"/>
    <w:rsid w:val="00F70849"/>
    <w:rsid w:val="00F70C30"/>
    <w:rsid w:val="00F70E3B"/>
    <w:rsid w:val="00F7483E"/>
    <w:rsid w:val="00F851F9"/>
    <w:rsid w:val="00F86A07"/>
    <w:rsid w:val="00F9533B"/>
    <w:rsid w:val="00F96169"/>
    <w:rsid w:val="00FB1B72"/>
    <w:rsid w:val="00FC26FD"/>
    <w:rsid w:val="00FC6E43"/>
    <w:rsid w:val="00FD4F64"/>
    <w:rsid w:val="00FE1B3C"/>
    <w:rsid w:val="00FE23EE"/>
    <w:rsid w:val="00FE3F80"/>
    <w:rsid w:val="00FE68B6"/>
    <w:rsid w:val="00FE7B3B"/>
    <w:rsid w:val="00FF3C6C"/>
    <w:rsid w:val="00FF416D"/>
    <w:rsid w:val="00FF4967"/>
    <w:rsid w:val="00FF704C"/>
    <w:rsid w:val="010673F6"/>
    <w:rsid w:val="031A60A6"/>
    <w:rsid w:val="033D6D7A"/>
    <w:rsid w:val="06A05249"/>
    <w:rsid w:val="06DD40E1"/>
    <w:rsid w:val="09FE721B"/>
    <w:rsid w:val="0B973444"/>
    <w:rsid w:val="0BC23CD0"/>
    <w:rsid w:val="0CF9285A"/>
    <w:rsid w:val="11EA2990"/>
    <w:rsid w:val="12281ACD"/>
    <w:rsid w:val="13AD2746"/>
    <w:rsid w:val="14F21061"/>
    <w:rsid w:val="159F14ED"/>
    <w:rsid w:val="15E44A61"/>
    <w:rsid w:val="173F6DED"/>
    <w:rsid w:val="17D67D93"/>
    <w:rsid w:val="18A62675"/>
    <w:rsid w:val="1A270312"/>
    <w:rsid w:val="1BFF7913"/>
    <w:rsid w:val="1F7878C0"/>
    <w:rsid w:val="212B76C6"/>
    <w:rsid w:val="2B3361F1"/>
    <w:rsid w:val="2B6112ED"/>
    <w:rsid w:val="2C6D489D"/>
    <w:rsid w:val="2EA92D81"/>
    <w:rsid w:val="2F250E50"/>
    <w:rsid w:val="2FCC7004"/>
    <w:rsid w:val="362861E5"/>
    <w:rsid w:val="3911686C"/>
    <w:rsid w:val="3B213468"/>
    <w:rsid w:val="3B8A0B96"/>
    <w:rsid w:val="3D312BFE"/>
    <w:rsid w:val="3FAF79DC"/>
    <w:rsid w:val="448B5AE3"/>
    <w:rsid w:val="453924CA"/>
    <w:rsid w:val="46986CF2"/>
    <w:rsid w:val="46E1059E"/>
    <w:rsid w:val="48FE26F5"/>
    <w:rsid w:val="493E63E8"/>
    <w:rsid w:val="4BFD4345"/>
    <w:rsid w:val="4C236B79"/>
    <w:rsid w:val="4CF442E5"/>
    <w:rsid w:val="4E130146"/>
    <w:rsid w:val="4F0C19F2"/>
    <w:rsid w:val="4F8D5DC0"/>
    <w:rsid w:val="51334EAE"/>
    <w:rsid w:val="51BA49DE"/>
    <w:rsid w:val="5519420F"/>
    <w:rsid w:val="57D34B39"/>
    <w:rsid w:val="5AB20862"/>
    <w:rsid w:val="5DB053B9"/>
    <w:rsid w:val="5ED8685F"/>
    <w:rsid w:val="607D37A6"/>
    <w:rsid w:val="6171548A"/>
    <w:rsid w:val="61B86C37"/>
    <w:rsid w:val="61C5037F"/>
    <w:rsid w:val="62EB601E"/>
    <w:rsid w:val="638E67AB"/>
    <w:rsid w:val="64DF1E87"/>
    <w:rsid w:val="70805373"/>
    <w:rsid w:val="70E60428"/>
    <w:rsid w:val="74026FA8"/>
    <w:rsid w:val="78015EA4"/>
    <w:rsid w:val="795E691A"/>
    <w:rsid w:val="79D867AF"/>
    <w:rsid w:val="7A6122D0"/>
    <w:rsid w:val="7A6F776C"/>
    <w:rsid w:val="7C3A3F69"/>
    <w:rsid w:val="7C543B78"/>
    <w:rsid w:val="7D1725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7DBE13"/>
  <w15:docId w15:val="{190AFE1D-6152-4B00-A23E-2FAA85CE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link w:val="a6"/>
    <w:qFormat/>
    <w:pPr>
      <w:spacing w:line="360" w:lineRule="auto"/>
      <w:ind w:firstLineChars="200" w:firstLine="480"/>
    </w:pPr>
    <w:rPr>
      <w:rFonts w:ascii="仿宋_GB2312" w:eastAsia="宋体" w:hAnsi="Times New Roman" w:cs="Times New Roman"/>
      <w:sz w:val="24"/>
      <w:szCs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e">
    <w:name w:val="Title"/>
    <w:basedOn w:val="a"/>
    <w:next w:val="a"/>
    <w:link w:val="af"/>
    <w:uiPriority w:val="10"/>
    <w:qFormat/>
    <w:pPr>
      <w:spacing w:before="240"/>
      <w:jc w:val="left"/>
      <w:outlineLvl w:val="0"/>
    </w:pPr>
    <w:rPr>
      <w:rFonts w:asciiTheme="majorHAnsi" w:eastAsia="仿宋_GB2312" w:hAnsiTheme="majorHAnsi" w:cstheme="majorBidi"/>
      <w:b/>
      <w:bCs/>
      <w:sz w:val="32"/>
      <w:szCs w:val="32"/>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qFormat/>
    <w:rPr>
      <w:color w:val="800080" w:themeColor="followedHyperlink"/>
      <w:u w:val="single"/>
    </w:rPr>
  </w:style>
  <w:style w:type="character" w:styleId="af4">
    <w:name w:val="Hyperlink"/>
    <w:basedOn w:val="a0"/>
    <w:uiPriority w:val="99"/>
    <w:unhideWhenUsed/>
    <w:qFormat/>
    <w:rPr>
      <w:color w:val="0000FF" w:themeColor="hyperlink"/>
      <w:u w:val="single"/>
    </w:rPr>
  </w:style>
  <w:style w:type="character" w:styleId="af5">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6">
    <w:name w:val="List Paragraph"/>
    <w:basedOn w:val="a"/>
    <w:uiPriority w:val="34"/>
    <w:qFormat/>
    <w:pPr>
      <w:ind w:firstLineChars="200" w:firstLine="420"/>
    </w:pPr>
    <w:rPr>
      <w:rFonts w:ascii="Times New Roman" w:eastAsia="宋体" w:hAnsi="Times New Roman" w:cs="Times New Roman"/>
      <w:szCs w:val="24"/>
    </w:rPr>
  </w:style>
  <w:style w:type="character" w:customStyle="1" w:styleId="a6">
    <w:name w:val="纯文本 字符"/>
    <w:basedOn w:val="a0"/>
    <w:link w:val="a5"/>
    <w:qFormat/>
    <w:rPr>
      <w:rFonts w:ascii="仿宋_GB2312" w:eastAsia="宋体" w:hAnsi="Times New Roman" w:cs="Times New Roman"/>
      <w:sz w:val="24"/>
      <w:szCs w:val="24"/>
    </w:rPr>
  </w:style>
  <w:style w:type="character" w:customStyle="1" w:styleId="a4">
    <w:name w:val="批注文字 字符"/>
    <w:basedOn w:val="a0"/>
    <w:link w:val="a3"/>
    <w:uiPriority w:val="99"/>
    <w:semiHidden/>
    <w:qFormat/>
  </w:style>
  <w:style w:type="character" w:customStyle="1" w:styleId="af1">
    <w:name w:val="批注主题 字符"/>
    <w:basedOn w:val="a4"/>
    <w:link w:val="af0"/>
    <w:uiPriority w:val="99"/>
    <w:semiHidden/>
    <w:qFormat/>
    <w:rPr>
      <w:b/>
      <w:bCs/>
    </w:rPr>
  </w:style>
  <w:style w:type="character" w:customStyle="1" w:styleId="a8">
    <w:name w:val="批注框文本 字符"/>
    <w:basedOn w:val="a0"/>
    <w:link w:val="a7"/>
    <w:uiPriority w:val="99"/>
    <w:semiHidden/>
    <w:qFormat/>
    <w:rPr>
      <w:sz w:val="18"/>
      <w:szCs w:val="18"/>
    </w:rPr>
  </w:style>
  <w:style w:type="character" w:customStyle="1" w:styleId="af">
    <w:name w:val="标题 字符"/>
    <w:basedOn w:val="a0"/>
    <w:link w:val="ae"/>
    <w:uiPriority w:val="10"/>
    <w:qFormat/>
    <w:rPr>
      <w:rFonts w:asciiTheme="majorHAnsi" w:eastAsia="仿宋_GB2312" w:hAnsiTheme="majorHAnsi" w:cstheme="majorBidi"/>
      <w:b/>
      <w:bCs/>
      <w:kern w:val="2"/>
      <w:sz w:val="32"/>
      <w:szCs w:val="32"/>
    </w:rPr>
  </w:style>
  <w:style w:type="character" w:customStyle="1" w:styleId="20">
    <w:name w:val="标题 2 字符"/>
    <w:basedOn w:val="a0"/>
    <w:link w:val="2"/>
    <w:uiPriority w:val="9"/>
    <w:qFormat/>
    <w:rPr>
      <w:rFonts w:asciiTheme="majorHAnsi" w:eastAsiaTheme="majorEastAsia" w:hAnsiTheme="majorHAnsi" w:cstheme="majorBidi"/>
      <w:b/>
      <w:bCs/>
      <w:kern w:val="2"/>
      <w:sz w:val="32"/>
      <w:szCs w:val="32"/>
    </w:rPr>
  </w:style>
  <w:style w:type="character" w:customStyle="1" w:styleId="30">
    <w:name w:val="标题 3 字符"/>
    <w:basedOn w:val="a0"/>
    <w:link w:val="3"/>
    <w:uiPriority w:val="9"/>
    <w:qFormat/>
    <w:rPr>
      <w:b/>
      <w:bCs/>
      <w:kern w:val="2"/>
      <w:sz w:val="32"/>
      <w:szCs w:val="32"/>
    </w:rPr>
  </w:style>
  <w:style w:type="character" w:customStyle="1" w:styleId="40">
    <w:name w:val="标题 4 字符"/>
    <w:basedOn w:val="a0"/>
    <w:link w:val="4"/>
    <w:uiPriority w:val="9"/>
    <w:qFormat/>
    <w:rPr>
      <w:rFonts w:asciiTheme="majorHAnsi" w:eastAsiaTheme="majorEastAsia" w:hAnsiTheme="majorHAnsi" w:cstheme="majorBidi"/>
      <w:b/>
      <w:bCs/>
      <w:kern w:val="2"/>
      <w:sz w:val="28"/>
      <w:szCs w:val="28"/>
    </w:rPr>
  </w:style>
  <w:style w:type="character" w:customStyle="1" w:styleId="1">
    <w:name w:val="纯文本 字符1"/>
    <w:qFormat/>
    <w:locked/>
    <w:rPr>
      <w:rFonts w:ascii="仿宋_GB2312" w:eastAsia="宋体"/>
      <w:sz w:val="24"/>
      <w:szCs w:val="24"/>
    </w:rPr>
  </w:style>
  <w:style w:type="character" w:customStyle="1" w:styleId="Char">
    <w:name w:val="纯文本 Char"/>
    <w:qFormat/>
    <w:locked/>
    <w:rPr>
      <w:rFonts w:ascii="仿宋_GB2312" w:eastAsia="宋体"/>
      <w:kern w:val="2"/>
      <w:sz w:val="24"/>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A7EE37-733C-4368-A9CE-AF46EF8B3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175</Words>
  <Characters>1003</Characters>
  <Application>Microsoft Office Word</Application>
  <DocSecurity>0</DocSecurity>
  <Lines>8</Lines>
  <Paragraphs>2</Paragraphs>
  <ScaleCrop>false</ScaleCrop>
  <Company>中国石油大学</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王彩红</dc:creator>
  <cp:lastModifiedBy>家乐 蒲</cp:lastModifiedBy>
  <cp:revision>3</cp:revision>
  <cp:lastPrinted>2020-05-21T08:44:00Z</cp:lastPrinted>
  <dcterms:created xsi:type="dcterms:W3CDTF">2026-08-21T02:43:00Z</dcterms:created>
  <dcterms:modified xsi:type="dcterms:W3CDTF">2026-08-31T01:11:00Z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eyJoZGlkIjoiYTFjNDdkYzQxMzMzMWUyNDUwMzBmNzFjNWVjM2NlMTgiLCJ1c2VySWQiOiI3NDI4NTQyOTEifQ==</vt:lpwstr>
  </property>
  <property fmtid="{D5CDD505-2E9C-101B-9397-08002B2CF9AE}" pid="4" name="ICV">
    <vt:lpwstr>B104CA1594BE48DDA9021BD5CEBF8F02_13</vt:lpwstr>
  </property>
</Properties>
</file>