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8BE8" w14:textId="3581B2D0" w:rsidR="00A74C17" w:rsidRPr="00A74C17" w:rsidRDefault="00A74C17">
      <w:pPr>
        <w:rPr>
          <w:rFonts w:ascii="黑体" w:eastAsia="黑体" w:hAnsi="黑体"/>
        </w:rPr>
      </w:pPr>
      <w:r w:rsidRPr="00A74C17">
        <w:rPr>
          <w:rFonts w:ascii="黑体" w:eastAsia="黑体" w:hAnsi="黑体" w:hint="eastAsia"/>
        </w:rPr>
        <w:t>一、成果名称</w:t>
      </w:r>
    </w:p>
    <w:p w14:paraId="4BB5AA75" w14:textId="4DFA733B" w:rsidR="00A74C17" w:rsidRDefault="00A74C17">
      <w:pPr>
        <w:rPr>
          <w:rFonts w:hint="eastAsia"/>
        </w:rPr>
      </w:pPr>
      <w:r w:rsidRPr="00A74C17">
        <w:rPr>
          <w:rFonts w:hint="eastAsia"/>
        </w:rPr>
        <w:t>新疆复杂砾岩油藏开发中后期百万吨稳产关键理论技术</w:t>
      </w:r>
    </w:p>
    <w:p w14:paraId="3DF2F27E" w14:textId="1C236C70" w:rsidR="00A74C17" w:rsidRPr="00A74C17" w:rsidRDefault="00A74C17">
      <w:pPr>
        <w:rPr>
          <w:rFonts w:ascii="黑体" w:eastAsia="黑体" w:hAnsi="黑体"/>
        </w:rPr>
      </w:pPr>
      <w:r w:rsidRPr="00A74C17">
        <w:rPr>
          <w:rFonts w:ascii="黑体" w:eastAsia="黑体" w:hAnsi="黑体" w:hint="eastAsia"/>
        </w:rPr>
        <w:t>二、提名单位</w:t>
      </w:r>
    </w:p>
    <w:p w14:paraId="1603BB8A" w14:textId="0328BD8D" w:rsidR="00A74C17" w:rsidRDefault="00A74C17">
      <w:pPr>
        <w:rPr>
          <w:rFonts w:hint="eastAsia"/>
        </w:rPr>
      </w:pPr>
      <w:r w:rsidRPr="00A74C17">
        <w:rPr>
          <w:rFonts w:hint="eastAsia"/>
        </w:rPr>
        <w:t>中国石油天然气股份有限公司新疆油田分公司</w:t>
      </w:r>
    </w:p>
    <w:p w14:paraId="2B41ACAF" w14:textId="237D415E" w:rsidR="00A74C17" w:rsidRPr="00A74C17" w:rsidRDefault="00A74C17">
      <w:pPr>
        <w:rPr>
          <w:rFonts w:ascii="黑体" w:eastAsia="黑体" w:hAnsi="黑体" w:hint="eastAsia"/>
        </w:rPr>
      </w:pPr>
      <w:r w:rsidRPr="00A74C17">
        <w:rPr>
          <w:rFonts w:ascii="黑体" w:eastAsia="黑体" w:hAnsi="黑体" w:hint="eastAsia"/>
        </w:rPr>
        <w:t>三、主要完成人</w:t>
      </w:r>
    </w:p>
    <w:p w14:paraId="57961783" w14:textId="182EC81B" w:rsidR="000449D5" w:rsidRDefault="00A74C17">
      <w:r>
        <w:rPr>
          <w:rFonts w:hint="eastAsia"/>
        </w:rPr>
        <w:t>1、</w:t>
      </w:r>
      <w:r w:rsidRPr="00A74C17">
        <w:rPr>
          <w:rFonts w:hint="eastAsia"/>
        </w:rPr>
        <w:t>陈超</w:t>
      </w:r>
      <w:r>
        <w:rPr>
          <w:rFonts w:hint="eastAsia"/>
        </w:rPr>
        <w:t>，2、</w:t>
      </w:r>
      <w:r w:rsidRPr="00A74C17">
        <w:t>王晓光</w:t>
      </w:r>
      <w:r>
        <w:rPr>
          <w:rFonts w:hint="eastAsia"/>
        </w:rPr>
        <w:t>，3、</w:t>
      </w:r>
      <w:r w:rsidRPr="00A74C17">
        <w:t>师永民</w:t>
      </w:r>
      <w:r>
        <w:rPr>
          <w:rFonts w:hint="eastAsia"/>
        </w:rPr>
        <w:t>，</w:t>
      </w:r>
      <w:r>
        <w:t>4</w:t>
      </w:r>
      <w:r>
        <w:rPr>
          <w:rFonts w:hint="eastAsia"/>
        </w:rPr>
        <w:t>、</w:t>
      </w:r>
      <w:r w:rsidRPr="00A74C17">
        <w:t>王杰</w:t>
      </w:r>
      <w:r>
        <w:rPr>
          <w:rFonts w:hint="eastAsia"/>
        </w:rPr>
        <w:t>，</w:t>
      </w:r>
      <w:r>
        <w:t>5</w:t>
      </w:r>
      <w:r>
        <w:rPr>
          <w:rFonts w:hint="eastAsia"/>
        </w:rPr>
        <w:t>、</w:t>
      </w:r>
      <w:r w:rsidRPr="00A74C17">
        <w:t>冷润熙</w:t>
      </w:r>
      <w:r>
        <w:rPr>
          <w:rFonts w:hint="eastAsia"/>
        </w:rPr>
        <w:t>，</w:t>
      </w:r>
      <w:r>
        <w:t>6</w:t>
      </w:r>
      <w:r>
        <w:rPr>
          <w:rFonts w:hint="eastAsia"/>
        </w:rPr>
        <w:t>、</w:t>
      </w:r>
      <w:r w:rsidRPr="00A74C17">
        <w:t>申颖浩</w:t>
      </w:r>
      <w:r>
        <w:rPr>
          <w:rFonts w:hint="eastAsia"/>
        </w:rPr>
        <w:t>，</w:t>
      </w:r>
      <w:r>
        <w:t>7</w:t>
      </w:r>
      <w:r>
        <w:rPr>
          <w:rFonts w:hint="eastAsia"/>
        </w:rPr>
        <w:t>、</w:t>
      </w:r>
      <w:r w:rsidRPr="00A74C17">
        <w:t>侯文锋</w:t>
      </w:r>
      <w:r>
        <w:rPr>
          <w:rFonts w:hint="eastAsia"/>
        </w:rPr>
        <w:t>，</w:t>
      </w:r>
      <w:r>
        <w:t>8</w:t>
      </w:r>
      <w:r>
        <w:rPr>
          <w:rFonts w:hint="eastAsia"/>
        </w:rPr>
        <w:t>、</w:t>
      </w:r>
      <w:r w:rsidRPr="00A74C17">
        <w:t>张敬春</w:t>
      </w:r>
      <w:r>
        <w:rPr>
          <w:rFonts w:hint="eastAsia"/>
        </w:rPr>
        <w:t>，</w:t>
      </w:r>
      <w:r>
        <w:t>9</w:t>
      </w:r>
      <w:r>
        <w:rPr>
          <w:rFonts w:hint="eastAsia"/>
        </w:rPr>
        <w:t>、</w:t>
      </w:r>
      <w:r w:rsidRPr="00A74C17">
        <w:t>任旭</w:t>
      </w:r>
      <w:r>
        <w:rPr>
          <w:rFonts w:hint="eastAsia"/>
        </w:rPr>
        <w:t>，</w:t>
      </w:r>
      <w:r>
        <w:t>10</w:t>
      </w:r>
      <w:r>
        <w:rPr>
          <w:rFonts w:hint="eastAsia"/>
        </w:rPr>
        <w:t>、</w:t>
      </w:r>
      <w:r w:rsidRPr="00A74C17">
        <w:t>谢丹</w:t>
      </w:r>
      <w:r>
        <w:rPr>
          <w:rFonts w:hint="eastAsia"/>
        </w:rPr>
        <w:t>，</w:t>
      </w:r>
      <w:r>
        <w:t>11</w:t>
      </w:r>
      <w:r>
        <w:rPr>
          <w:rFonts w:hint="eastAsia"/>
        </w:rPr>
        <w:t>、</w:t>
      </w:r>
      <w:r w:rsidRPr="00A74C17">
        <w:t>安维青</w:t>
      </w:r>
      <w:r>
        <w:rPr>
          <w:rFonts w:hint="eastAsia"/>
        </w:rPr>
        <w:t>，</w:t>
      </w:r>
      <w:r>
        <w:t>12</w:t>
      </w:r>
      <w:r>
        <w:rPr>
          <w:rFonts w:hint="eastAsia"/>
        </w:rPr>
        <w:t>、</w:t>
      </w:r>
      <w:r w:rsidRPr="00A74C17">
        <w:t>冯利娟</w:t>
      </w:r>
    </w:p>
    <w:p w14:paraId="487CFB13" w14:textId="5B931897" w:rsidR="00A74C17" w:rsidRPr="00A74C17" w:rsidRDefault="00A74C17">
      <w:pPr>
        <w:rPr>
          <w:rFonts w:ascii="黑体" w:eastAsia="黑体" w:hAnsi="黑体"/>
        </w:rPr>
      </w:pPr>
      <w:r w:rsidRPr="00A74C17">
        <w:rPr>
          <w:rFonts w:ascii="黑体" w:eastAsia="黑体" w:hAnsi="黑体" w:hint="eastAsia"/>
        </w:rPr>
        <w:t>四、主要完成单位</w:t>
      </w:r>
    </w:p>
    <w:p w14:paraId="79490334" w14:textId="55BF66D5" w:rsidR="00A74C17" w:rsidRDefault="00A74C17">
      <w:r w:rsidRPr="00A74C17">
        <w:rPr>
          <w:rFonts w:hint="eastAsia"/>
        </w:rPr>
        <w:t>中国石油天然气股份有限公司新疆油田分公司</w:t>
      </w:r>
    </w:p>
    <w:p w14:paraId="65E5E8EA" w14:textId="2AD8EDF8" w:rsidR="00A74C17" w:rsidRDefault="00A74C17">
      <w:r w:rsidRPr="00A74C17">
        <w:t>北京大学</w:t>
      </w:r>
    </w:p>
    <w:p w14:paraId="352339E3" w14:textId="5F2E0ED8" w:rsidR="00A74C17" w:rsidRDefault="00A74C17">
      <w:pPr>
        <w:rPr>
          <w:rFonts w:hint="eastAsia"/>
        </w:rPr>
      </w:pPr>
      <w:r w:rsidRPr="00A74C17">
        <w:t>中国石油大学（北京）</w:t>
      </w:r>
    </w:p>
    <w:p w14:paraId="53BA0DDC" w14:textId="3B0E706C" w:rsidR="00A74C17" w:rsidRPr="00A74C17" w:rsidRDefault="00A74C17">
      <w:pPr>
        <w:rPr>
          <w:rFonts w:ascii="黑体" w:eastAsia="黑体" w:hAnsi="黑体"/>
        </w:rPr>
      </w:pPr>
      <w:r w:rsidRPr="00A74C17">
        <w:rPr>
          <w:rFonts w:ascii="黑体" w:eastAsia="黑体" w:hAnsi="黑体" w:hint="eastAsia"/>
        </w:rPr>
        <w:t>五、主要知识产权和标准规范等目录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134"/>
        <w:gridCol w:w="2185"/>
        <w:gridCol w:w="1296"/>
      </w:tblGrid>
      <w:tr w:rsidR="00A74C17" w:rsidRPr="00E33D6C" w14:paraId="781C9797" w14:textId="77777777" w:rsidTr="00E33D6C">
        <w:tc>
          <w:tcPr>
            <w:tcW w:w="2122" w:type="dxa"/>
            <w:vAlign w:val="center"/>
          </w:tcPr>
          <w:p w14:paraId="4AE532D4" w14:textId="209EB77B" w:rsidR="00A74C17" w:rsidRPr="00E33D6C" w:rsidRDefault="00A74C17" w:rsidP="00E33D6C">
            <w:pPr>
              <w:jc w:val="center"/>
              <w:rPr>
                <w:rFonts w:ascii="黑体" w:eastAsia="黑体" w:hAnsi="黑体" w:cs="Times New Roman"/>
              </w:rPr>
            </w:pPr>
            <w:r w:rsidRPr="00E33D6C">
              <w:rPr>
                <w:rFonts w:ascii="黑体" w:eastAsia="黑体" w:hAnsi="黑体" w:cs="Times New Roman"/>
              </w:rPr>
              <w:t>已授权项目名称</w:t>
            </w:r>
          </w:p>
        </w:tc>
        <w:tc>
          <w:tcPr>
            <w:tcW w:w="1559" w:type="dxa"/>
            <w:vAlign w:val="center"/>
          </w:tcPr>
          <w:p w14:paraId="55DBCF5F" w14:textId="75CDD2BC" w:rsidR="00A74C17" w:rsidRPr="00E33D6C" w:rsidRDefault="00A74C17" w:rsidP="00E33D6C">
            <w:pPr>
              <w:jc w:val="center"/>
              <w:rPr>
                <w:rFonts w:ascii="黑体" w:eastAsia="黑体" w:hAnsi="黑体" w:cs="Times New Roman"/>
              </w:rPr>
            </w:pPr>
            <w:r w:rsidRPr="00E33D6C">
              <w:rPr>
                <w:rFonts w:ascii="黑体" w:eastAsia="黑体" w:hAnsi="黑体" w:cs="Times New Roman"/>
              </w:rPr>
              <w:t>知识产权类别</w:t>
            </w:r>
          </w:p>
        </w:tc>
        <w:tc>
          <w:tcPr>
            <w:tcW w:w="1134" w:type="dxa"/>
            <w:vAlign w:val="center"/>
          </w:tcPr>
          <w:p w14:paraId="6CAF5FFA" w14:textId="30F66928" w:rsidR="00A74C17" w:rsidRPr="00E33D6C" w:rsidRDefault="00A74C17" w:rsidP="00E33D6C">
            <w:pPr>
              <w:jc w:val="center"/>
              <w:rPr>
                <w:rFonts w:ascii="黑体" w:eastAsia="黑体" w:hAnsi="黑体" w:cs="Times New Roman"/>
              </w:rPr>
            </w:pPr>
            <w:r w:rsidRPr="00E33D6C">
              <w:rPr>
                <w:rFonts w:ascii="黑体" w:eastAsia="黑体" w:hAnsi="黑体" w:cs="Times New Roman"/>
              </w:rPr>
              <w:t>国别</w:t>
            </w:r>
          </w:p>
        </w:tc>
        <w:tc>
          <w:tcPr>
            <w:tcW w:w="2185" w:type="dxa"/>
            <w:vAlign w:val="center"/>
          </w:tcPr>
          <w:p w14:paraId="1F01EC50" w14:textId="699D500D" w:rsidR="00A74C17" w:rsidRPr="00E33D6C" w:rsidRDefault="00A74C17" w:rsidP="00E33D6C">
            <w:pPr>
              <w:jc w:val="center"/>
              <w:rPr>
                <w:rFonts w:ascii="黑体" w:eastAsia="黑体" w:hAnsi="黑体" w:cs="Times New Roman"/>
              </w:rPr>
            </w:pPr>
            <w:r w:rsidRPr="00E33D6C">
              <w:rPr>
                <w:rFonts w:ascii="黑体" w:eastAsia="黑体" w:hAnsi="黑体" w:cs="Times New Roman"/>
              </w:rPr>
              <w:t>授权号</w:t>
            </w:r>
          </w:p>
        </w:tc>
        <w:tc>
          <w:tcPr>
            <w:tcW w:w="1296" w:type="dxa"/>
            <w:vAlign w:val="center"/>
          </w:tcPr>
          <w:p w14:paraId="27D38185" w14:textId="702FC40B" w:rsidR="00A74C17" w:rsidRPr="00E33D6C" w:rsidRDefault="00A74C17" w:rsidP="00E33D6C">
            <w:pPr>
              <w:jc w:val="center"/>
              <w:rPr>
                <w:rFonts w:ascii="黑体" w:eastAsia="黑体" w:hAnsi="黑体" w:cs="Times New Roman"/>
              </w:rPr>
            </w:pPr>
            <w:r w:rsidRPr="00E33D6C">
              <w:rPr>
                <w:rFonts w:ascii="黑体" w:eastAsia="黑体" w:hAnsi="黑体" w:cs="Times New Roman"/>
              </w:rPr>
              <w:t>授权时间</w:t>
            </w:r>
          </w:p>
        </w:tc>
      </w:tr>
      <w:tr w:rsidR="00A74C17" w:rsidRPr="00E33D6C" w14:paraId="5ED8F4D7" w14:textId="77777777" w:rsidTr="00E33D6C">
        <w:tc>
          <w:tcPr>
            <w:tcW w:w="2122" w:type="dxa"/>
            <w:vAlign w:val="center"/>
          </w:tcPr>
          <w:p w14:paraId="7BF0789C" w14:textId="12DAE224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流体微流量自动计量装置</w:t>
            </w:r>
          </w:p>
        </w:tc>
        <w:tc>
          <w:tcPr>
            <w:tcW w:w="1559" w:type="dxa"/>
            <w:vAlign w:val="center"/>
          </w:tcPr>
          <w:p w14:paraId="534FE325" w14:textId="039BAA5A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3AC9E0A0" w14:textId="516E8590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6DBB4053" w14:textId="0901E0F8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 2015 1 0164634.5</w:t>
            </w:r>
          </w:p>
        </w:tc>
        <w:tc>
          <w:tcPr>
            <w:tcW w:w="1296" w:type="dxa"/>
            <w:vAlign w:val="center"/>
          </w:tcPr>
          <w:p w14:paraId="439FA710" w14:textId="1AD69B4F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2018-4-27</w:t>
            </w:r>
          </w:p>
        </w:tc>
      </w:tr>
      <w:tr w:rsidR="00A74C17" w:rsidRPr="00E33D6C" w14:paraId="0D72B790" w14:textId="77777777" w:rsidTr="00E33D6C">
        <w:tc>
          <w:tcPr>
            <w:tcW w:w="2122" w:type="dxa"/>
            <w:vAlign w:val="center"/>
          </w:tcPr>
          <w:p w14:paraId="4435C8C0" w14:textId="722242BC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油藏水淹层的定量评价方法</w:t>
            </w:r>
          </w:p>
        </w:tc>
        <w:tc>
          <w:tcPr>
            <w:tcW w:w="1559" w:type="dxa"/>
            <w:vAlign w:val="center"/>
          </w:tcPr>
          <w:p w14:paraId="5E635620" w14:textId="2D5B4A96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23EBE471" w14:textId="224926F9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2BA77C39" w14:textId="2820443D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 2017 1 1218922.X</w:t>
            </w:r>
          </w:p>
        </w:tc>
        <w:tc>
          <w:tcPr>
            <w:tcW w:w="1296" w:type="dxa"/>
            <w:vAlign w:val="center"/>
          </w:tcPr>
          <w:p w14:paraId="535560E3" w14:textId="072468D6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2017-11-28</w:t>
            </w:r>
          </w:p>
        </w:tc>
      </w:tr>
      <w:tr w:rsidR="00A74C17" w:rsidRPr="00E33D6C" w14:paraId="77E16FF5" w14:textId="77777777" w:rsidTr="00E33D6C">
        <w:tc>
          <w:tcPr>
            <w:tcW w:w="2122" w:type="dxa"/>
            <w:vAlign w:val="center"/>
          </w:tcPr>
          <w:p w14:paraId="04F8D3A7" w14:textId="27672753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基于岩相分类的砂砾</w:t>
            </w:r>
            <w:proofErr w:type="gramStart"/>
            <w:r w:rsidRPr="00E33D6C">
              <w:rPr>
                <w:rFonts w:ascii="Times New Roman" w:eastAsia="宋体" w:hAnsi="Times New Roman" w:cs="Times New Roman"/>
              </w:rPr>
              <w:t>岩缝内暂堵架桥</w:t>
            </w:r>
            <w:proofErr w:type="gramEnd"/>
            <w:r w:rsidRPr="00E33D6C">
              <w:rPr>
                <w:rFonts w:ascii="Times New Roman" w:eastAsia="宋体" w:hAnsi="Times New Roman" w:cs="Times New Roman"/>
              </w:rPr>
              <w:t>颗粒粒径确定方法</w:t>
            </w:r>
          </w:p>
        </w:tc>
        <w:tc>
          <w:tcPr>
            <w:tcW w:w="1559" w:type="dxa"/>
            <w:vAlign w:val="center"/>
          </w:tcPr>
          <w:p w14:paraId="58DC53F5" w14:textId="67EC19E0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178DB0E1" w14:textId="67A986E1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31C7572B" w14:textId="78E6B033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 2022 1 0910002.9</w:t>
            </w:r>
          </w:p>
        </w:tc>
        <w:tc>
          <w:tcPr>
            <w:tcW w:w="1296" w:type="dxa"/>
            <w:vAlign w:val="center"/>
          </w:tcPr>
          <w:p w14:paraId="4767E5A3" w14:textId="78B9B367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2026-7-3</w:t>
            </w:r>
          </w:p>
        </w:tc>
      </w:tr>
      <w:tr w:rsidR="00A74C17" w:rsidRPr="00E33D6C" w14:paraId="3A29BFAC" w14:textId="77777777" w:rsidTr="00E33D6C">
        <w:tc>
          <w:tcPr>
            <w:tcW w:w="2122" w:type="dxa"/>
            <w:vAlign w:val="center"/>
          </w:tcPr>
          <w:p w14:paraId="1E9110BA" w14:textId="3B5C6CE6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一种空间三维粗糙迂曲裂缝暂堵剂配方优化方法</w:t>
            </w:r>
          </w:p>
        </w:tc>
        <w:tc>
          <w:tcPr>
            <w:tcW w:w="1559" w:type="dxa"/>
            <w:vAlign w:val="center"/>
          </w:tcPr>
          <w:p w14:paraId="3E3B79D3" w14:textId="73EF023F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0ABD6DB8" w14:textId="333615A9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2026EC0F" w14:textId="45027EC7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 2022 1 0740510.7</w:t>
            </w:r>
          </w:p>
        </w:tc>
        <w:tc>
          <w:tcPr>
            <w:tcW w:w="1296" w:type="dxa"/>
            <w:vAlign w:val="center"/>
          </w:tcPr>
          <w:p w14:paraId="103AC87B" w14:textId="4C65CEC2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2026-7-3</w:t>
            </w:r>
          </w:p>
        </w:tc>
      </w:tr>
      <w:tr w:rsidR="00A74C17" w:rsidRPr="00E33D6C" w14:paraId="356950E7" w14:textId="77777777" w:rsidTr="00E33D6C">
        <w:tc>
          <w:tcPr>
            <w:tcW w:w="2122" w:type="dxa"/>
            <w:vAlign w:val="center"/>
          </w:tcPr>
          <w:p w14:paraId="6EAAEAAB" w14:textId="2CB7BEDD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一种耐酸型</w:t>
            </w:r>
            <w:r w:rsidRPr="00E33D6C">
              <w:rPr>
                <w:rFonts w:ascii="Times New Roman" w:eastAsia="宋体" w:hAnsi="Times New Roman" w:cs="Times New Roman"/>
              </w:rPr>
              <w:t>NEDTA</w:t>
            </w:r>
            <w:r w:rsidRPr="00E33D6C">
              <w:rPr>
                <w:rFonts w:ascii="Times New Roman" w:eastAsia="宋体" w:hAnsi="Times New Roman" w:cs="Times New Roman"/>
              </w:rPr>
              <w:t>络合剂及其合成方法和应用</w:t>
            </w:r>
          </w:p>
        </w:tc>
        <w:tc>
          <w:tcPr>
            <w:tcW w:w="1559" w:type="dxa"/>
            <w:vAlign w:val="center"/>
          </w:tcPr>
          <w:p w14:paraId="2DF9A360" w14:textId="532DB55F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5CFD5A16" w14:textId="1B93CE10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7E75F161" w14:textId="4292077D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ZL202210845960.2</w:t>
            </w:r>
          </w:p>
        </w:tc>
        <w:tc>
          <w:tcPr>
            <w:tcW w:w="1296" w:type="dxa"/>
            <w:vAlign w:val="center"/>
          </w:tcPr>
          <w:p w14:paraId="0DBA0BF4" w14:textId="1C5D8FE4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2022-9-23</w:t>
            </w:r>
          </w:p>
        </w:tc>
      </w:tr>
      <w:tr w:rsidR="00A74C17" w:rsidRPr="00E33D6C" w14:paraId="27231299" w14:textId="77777777" w:rsidTr="00E33D6C">
        <w:tc>
          <w:tcPr>
            <w:tcW w:w="2122" w:type="dxa"/>
            <w:vAlign w:val="center"/>
          </w:tcPr>
          <w:p w14:paraId="24518FC7" w14:textId="2021E1A7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低</w:t>
            </w:r>
            <w:proofErr w:type="gramStart"/>
            <w:r w:rsidRPr="00E33D6C">
              <w:rPr>
                <w:rFonts w:ascii="Times New Roman" w:eastAsia="宋体" w:hAnsi="Times New Roman" w:cs="Times New Roman"/>
              </w:rPr>
              <w:t>聚阳离子型缩膨</w:t>
            </w:r>
            <w:proofErr w:type="gramEnd"/>
            <w:r w:rsidRPr="00E33D6C">
              <w:rPr>
                <w:rFonts w:ascii="Times New Roman" w:eastAsia="宋体" w:hAnsi="Times New Roman" w:cs="Times New Roman"/>
              </w:rPr>
              <w:t>剂组合物、低聚阳离子</w:t>
            </w:r>
            <w:proofErr w:type="gramStart"/>
            <w:r w:rsidRPr="00E33D6C">
              <w:rPr>
                <w:rFonts w:ascii="Times New Roman" w:eastAsia="宋体" w:hAnsi="Times New Roman" w:cs="Times New Roman"/>
              </w:rPr>
              <w:t>型缩膨剂及其</w:t>
            </w:r>
            <w:proofErr w:type="gramEnd"/>
            <w:r w:rsidRPr="00E33D6C">
              <w:rPr>
                <w:rFonts w:ascii="Times New Roman" w:eastAsia="宋体" w:hAnsi="Times New Roman" w:cs="Times New Roman"/>
              </w:rPr>
              <w:t>制备方法和应用</w:t>
            </w:r>
          </w:p>
        </w:tc>
        <w:tc>
          <w:tcPr>
            <w:tcW w:w="1559" w:type="dxa"/>
            <w:vAlign w:val="center"/>
          </w:tcPr>
          <w:p w14:paraId="6805814F" w14:textId="1F040301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363EA07F" w14:textId="77F3FCD3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1B9FF816" w14:textId="77360E6A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ZL202210840548.1</w:t>
            </w:r>
          </w:p>
        </w:tc>
        <w:tc>
          <w:tcPr>
            <w:tcW w:w="1296" w:type="dxa"/>
            <w:vAlign w:val="center"/>
          </w:tcPr>
          <w:p w14:paraId="62FD3690" w14:textId="7E123A90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2022-10-25</w:t>
            </w:r>
          </w:p>
        </w:tc>
      </w:tr>
      <w:tr w:rsidR="00A74C17" w:rsidRPr="00E33D6C" w14:paraId="355D5536" w14:textId="77777777" w:rsidTr="00E33D6C">
        <w:tc>
          <w:tcPr>
            <w:tcW w:w="2122" w:type="dxa"/>
            <w:vAlign w:val="center"/>
          </w:tcPr>
          <w:p w14:paraId="078D3AB9" w14:textId="4EDA9471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二氧化碳与地层原油最小混</w:t>
            </w:r>
            <w:proofErr w:type="gramStart"/>
            <w:r w:rsidRPr="00E33D6C">
              <w:rPr>
                <w:rFonts w:ascii="Times New Roman" w:eastAsia="宋体" w:hAnsi="Times New Roman" w:cs="Times New Roman"/>
              </w:rPr>
              <w:t>相压力</w:t>
            </w:r>
            <w:proofErr w:type="gramEnd"/>
            <w:r w:rsidRPr="00E33D6C">
              <w:rPr>
                <w:rFonts w:ascii="Times New Roman" w:eastAsia="宋体" w:hAnsi="Times New Roman" w:cs="Times New Roman"/>
              </w:rPr>
              <w:t>确定的方法</w:t>
            </w:r>
          </w:p>
        </w:tc>
        <w:tc>
          <w:tcPr>
            <w:tcW w:w="1559" w:type="dxa"/>
            <w:vAlign w:val="center"/>
          </w:tcPr>
          <w:p w14:paraId="50127517" w14:textId="1EBA013A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6F22E1CC" w14:textId="60CDD879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283D4546" w14:textId="6FD3E7B3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ZL202010006259.2</w:t>
            </w:r>
          </w:p>
        </w:tc>
        <w:tc>
          <w:tcPr>
            <w:tcW w:w="1296" w:type="dxa"/>
            <w:vAlign w:val="center"/>
          </w:tcPr>
          <w:p w14:paraId="51975323" w14:textId="37817FD7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2023-7-25</w:t>
            </w:r>
          </w:p>
        </w:tc>
      </w:tr>
      <w:tr w:rsidR="00A74C17" w:rsidRPr="00E33D6C" w14:paraId="1925ED9D" w14:textId="77777777" w:rsidTr="00E33D6C">
        <w:tc>
          <w:tcPr>
            <w:tcW w:w="2122" w:type="dxa"/>
            <w:vAlign w:val="center"/>
          </w:tcPr>
          <w:p w14:paraId="5A1DC484" w14:textId="327D858C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油藏产水来源判别方法和装置</w:t>
            </w:r>
          </w:p>
        </w:tc>
        <w:tc>
          <w:tcPr>
            <w:tcW w:w="1559" w:type="dxa"/>
            <w:vAlign w:val="center"/>
          </w:tcPr>
          <w:p w14:paraId="4308F44A" w14:textId="395EECFD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499089C8" w14:textId="09B669B9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4902A1C3" w14:textId="2F6CAD26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ZL201910706622.9</w:t>
            </w:r>
          </w:p>
        </w:tc>
        <w:tc>
          <w:tcPr>
            <w:tcW w:w="1296" w:type="dxa"/>
            <w:vAlign w:val="center"/>
          </w:tcPr>
          <w:p w14:paraId="05048318" w14:textId="1B1609C5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2023-9-26</w:t>
            </w:r>
          </w:p>
        </w:tc>
      </w:tr>
      <w:tr w:rsidR="00A74C17" w:rsidRPr="00E33D6C" w14:paraId="413FDA54" w14:textId="77777777" w:rsidTr="00E33D6C">
        <w:tc>
          <w:tcPr>
            <w:tcW w:w="2122" w:type="dxa"/>
            <w:vAlign w:val="center"/>
          </w:tcPr>
          <w:p w14:paraId="5BDB9A9F" w14:textId="77777777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用于渗透率检测的岩心夹持器</w:t>
            </w:r>
          </w:p>
          <w:p w14:paraId="1E5D2D9A" w14:textId="77777777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7AB22D1" w14:textId="50306343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7B639CC4" w14:textId="6B5CD495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3781FA53" w14:textId="7EDC4F9F" w:rsidR="00A74C17" w:rsidRPr="00E33D6C" w:rsidRDefault="00A74C17" w:rsidP="00E33D6C">
            <w:pPr>
              <w:widowControl/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ZL201810119660.X</w:t>
            </w:r>
          </w:p>
        </w:tc>
        <w:tc>
          <w:tcPr>
            <w:tcW w:w="1296" w:type="dxa"/>
            <w:vAlign w:val="center"/>
          </w:tcPr>
          <w:p w14:paraId="106D0404" w14:textId="13DA2171" w:rsidR="00A74C17" w:rsidRPr="00E33D6C" w:rsidRDefault="00A74C17" w:rsidP="00E33D6C">
            <w:pPr>
              <w:widowControl/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2020</w:t>
            </w:r>
            <w:r w:rsidRPr="00E33D6C">
              <w:rPr>
                <w:rFonts w:ascii="Times New Roman" w:eastAsia="宋体" w:hAnsi="Times New Roman" w:cs="Times New Roman"/>
              </w:rPr>
              <w:t>-</w:t>
            </w:r>
            <w:r w:rsidRPr="00E33D6C">
              <w:rPr>
                <w:rFonts w:ascii="Times New Roman" w:eastAsia="宋体" w:hAnsi="Times New Roman" w:cs="Times New Roman"/>
              </w:rPr>
              <w:t>4</w:t>
            </w:r>
            <w:r w:rsidRPr="00E33D6C">
              <w:rPr>
                <w:rFonts w:ascii="Times New Roman" w:eastAsia="宋体" w:hAnsi="Times New Roman" w:cs="Times New Roman"/>
              </w:rPr>
              <w:t>-</w:t>
            </w:r>
            <w:r w:rsidRPr="00E33D6C">
              <w:rPr>
                <w:rFonts w:ascii="Times New Roman" w:eastAsia="宋体" w:hAnsi="Times New Roman" w:cs="Times New Roman"/>
              </w:rPr>
              <w:t>10</w:t>
            </w:r>
          </w:p>
        </w:tc>
      </w:tr>
      <w:tr w:rsidR="00A74C17" w:rsidRPr="00E33D6C" w14:paraId="16044E7C" w14:textId="77777777" w:rsidTr="00E33D6C">
        <w:tc>
          <w:tcPr>
            <w:tcW w:w="2122" w:type="dxa"/>
            <w:vAlign w:val="center"/>
          </w:tcPr>
          <w:p w14:paraId="37F47397" w14:textId="0ECCCDEC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一种用于导流能力评价实验的岩板加装装置及方法</w:t>
            </w:r>
          </w:p>
        </w:tc>
        <w:tc>
          <w:tcPr>
            <w:tcW w:w="1559" w:type="dxa"/>
            <w:vAlign w:val="center"/>
          </w:tcPr>
          <w:p w14:paraId="380343A5" w14:textId="3DFE473B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发明专利</w:t>
            </w:r>
          </w:p>
        </w:tc>
        <w:tc>
          <w:tcPr>
            <w:tcW w:w="1134" w:type="dxa"/>
            <w:vAlign w:val="center"/>
          </w:tcPr>
          <w:p w14:paraId="7046D7F9" w14:textId="5EFF70E2" w:rsidR="00A74C17" w:rsidRPr="00E33D6C" w:rsidRDefault="00A74C17" w:rsidP="00E33D6C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中国</w:t>
            </w:r>
          </w:p>
        </w:tc>
        <w:tc>
          <w:tcPr>
            <w:tcW w:w="2185" w:type="dxa"/>
            <w:vAlign w:val="center"/>
          </w:tcPr>
          <w:p w14:paraId="68D84CC9" w14:textId="24DAF456" w:rsidR="00A74C17" w:rsidRPr="00E33D6C" w:rsidRDefault="00A74C17" w:rsidP="00E33D6C">
            <w:pPr>
              <w:widowControl/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ZL201810707620.7</w:t>
            </w:r>
          </w:p>
        </w:tc>
        <w:tc>
          <w:tcPr>
            <w:tcW w:w="1296" w:type="dxa"/>
            <w:vAlign w:val="center"/>
          </w:tcPr>
          <w:p w14:paraId="4D06B96C" w14:textId="3241A2F9" w:rsidR="00A74C17" w:rsidRPr="00E33D6C" w:rsidRDefault="00A74C17" w:rsidP="00E33D6C">
            <w:pPr>
              <w:widowControl/>
              <w:jc w:val="center"/>
              <w:rPr>
                <w:rFonts w:ascii="Times New Roman" w:eastAsia="宋体" w:hAnsi="Times New Roman" w:cs="Times New Roman"/>
              </w:rPr>
            </w:pPr>
            <w:r w:rsidRPr="00E33D6C">
              <w:rPr>
                <w:rFonts w:ascii="Times New Roman" w:eastAsia="宋体" w:hAnsi="Times New Roman" w:cs="Times New Roman"/>
              </w:rPr>
              <w:t>2020</w:t>
            </w:r>
            <w:r w:rsidRPr="00E33D6C">
              <w:rPr>
                <w:rFonts w:ascii="Times New Roman" w:eastAsia="宋体" w:hAnsi="Times New Roman" w:cs="Times New Roman"/>
              </w:rPr>
              <w:t>-</w:t>
            </w:r>
            <w:r w:rsidRPr="00E33D6C">
              <w:rPr>
                <w:rFonts w:ascii="Times New Roman" w:eastAsia="宋体" w:hAnsi="Times New Roman" w:cs="Times New Roman"/>
              </w:rPr>
              <w:t>9</w:t>
            </w:r>
            <w:r w:rsidRPr="00E33D6C">
              <w:rPr>
                <w:rFonts w:ascii="Times New Roman" w:eastAsia="宋体" w:hAnsi="Times New Roman" w:cs="Times New Roman"/>
              </w:rPr>
              <w:t>-</w:t>
            </w:r>
            <w:r w:rsidRPr="00E33D6C">
              <w:rPr>
                <w:rFonts w:ascii="Times New Roman" w:eastAsia="宋体" w:hAnsi="Times New Roman" w:cs="Times New Roman"/>
              </w:rPr>
              <w:t>1</w:t>
            </w:r>
          </w:p>
        </w:tc>
      </w:tr>
    </w:tbl>
    <w:p w14:paraId="33FBBD1F" w14:textId="77777777" w:rsidR="00A74C17" w:rsidRDefault="00A74C17">
      <w:pPr>
        <w:rPr>
          <w:rFonts w:hint="eastAsia"/>
        </w:rPr>
      </w:pPr>
    </w:p>
    <w:sectPr w:rsidR="00A74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17"/>
    <w:rsid w:val="000449D5"/>
    <w:rsid w:val="00A74C17"/>
    <w:rsid w:val="00E3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9797"/>
  <w15:chartTrackingRefBased/>
  <w15:docId w15:val="{B19C0CCC-F0C4-4638-B622-3FFE1D38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Yinghao Shen</dc:creator>
  <cp:keywords/>
  <dc:description/>
  <cp:lastModifiedBy>Yinghao Shen</cp:lastModifiedBy>
  <cp:revision>1</cp:revision>
  <dcterms:created xsi:type="dcterms:W3CDTF">2026-08-08T01:49:00Z</dcterms:created>
  <dcterms:modified xsi:type="dcterms:W3CDTF">2026-08-08T02:01:00Z</dcterms:modified>
</cp:coreProperties>
</file>