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E89027">
      <w:pPr>
        <w:jc w:val="center"/>
        <w:outlineLvl w:val="0"/>
        <w:rPr>
          <w:rFonts w:hint="default" w:ascii="Times New Roman" w:hAnsi="Times New Roman" w:cs="Times New Roman"/>
          <w:b/>
          <w:bCs/>
          <w:sz w:val="30"/>
          <w:szCs w:val="30"/>
        </w:rPr>
      </w:pPr>
      <w:r>
        <w:rPr>
          <w:rFonts w:hint="default" w:ascii="Times New Roman" w:hAnsi="Times New Roman" w:cs="Times New Roman"/>
          <w:b/>
          <w:bCs/>
          <w:sz w:val="30"/>
          <w:szCs w:val="30"/>
        </w:rPr>
        <w:t>《苏里格气田内蒙古地区致密气藏效益建产关键技术与规模化应用》</w:t>
      </w:r>
    </w:p>
    <w:p w14:paraId="7B612FD2">
      <w:pPr>
        <w:jc w:val="center"/>
        <w:outlineLvl w:val="0"/>
        <w:rPr>
          <w:rFonts w:hint="default" w:ascii="Times New Roman" w:hAnsi="Times New Roman" w:eastAsia="宋体" w:cs="Times New Roman"/>
          <w:b/>
          <w:bCs/>
          <w:sz w:val="30"/>
          <w:szCs w:val="30"/>
        </w:rPr>
      </w:pPr>
      <w:r>
        <w:rPr>
          <w:rFonts w:hint="default" w:ascii="Times New Roman" w:hAnsi="Times New Roman" w:eastAsia="宋体" w:cs="Times New Roman"/>
          <w:b/>
          <w:bCs/>
          <w:sz w:val="30"/>
          <w:szCs w:val="30"/>
        </w:rPr>
        <w:t>公示信息</w:t>
      </w:r>
    </w:p>
    <w:p w14:paraId="00E6F99A">
      <w:pPr>
        <w:pStyle w:val="16"/>
        <w:spacing w:line="560" w:lineRule="exact"/>
        <w:ind w:firstLine="0" w:firstLineChars="0"/>
        <w:jc w:val="left"/>
        <w:outlineLvl w:val="0"/>
        <w:rPr>
          <w:rFonts w:hint="default" w:ascii="Times New Roman" w:hAnsi="Times New Roman" w:cs="Times New Roman"/>
          <w:b/>
          <w:bCs/>
          <w:sz w:val="24"/>
        </w:rPr>
      </w:pPr>
      <w:r>
        <w:rPr>
          <w:rFonts w:hint="default" w:ascii="Times New Roman" w:hAnsi="Times New Roman" w:cs="Times New Roman"/>
          <w:b/>
          <w:bCs/>
          <w:sz w:val="24"/>
        </w:rPr>
        <w:t>1.申报奖种及等级</w:t>
      </w:r>
    </w:p>
    <w:p w14:paraId="363C69D7">
      <w:pPr>
        <w:pStyle w:val="16"/>
        <w:spacing w:line="560" w:lineRule="exact"/>
        <w:ind w:firstLine="480"/>
        <w:jc w:val="left"/>
        <w:outlineLvl w:val="0"/>
        <w:rPr>
          <w:rFonts w:hint="default" w:ascii="Times New Roman" w:hAnsi="Times New Roman" w:eastAsia="宋体" w:cs="Times New Roman"/>
          <w:sz w:val="24"/>
          <w:lang w:val="en-US" w:eastAsia="zh-CN"/>
        </w:rPr>
      </w:pPr>
      <w:r>
        <w:rPr>
          <w:rFonts w:hint="default" w:ascii="Times New Roman" w:hAnsi="Times New Roman" w:cs="Times New Roman"/>
          <w:sz w:val="24"/>
        </w:rPr>
        <w:t>内蒙古自治区科学技术进步奖</w:t>
      </w:r>
      <w:r>
        <w:rPr>
          <w:rFonts w:hint="default" w:ascii="Times New Roman" w:hAnsi="Times New Roman" w:cs="Times New Roman"/>
          <w:sz w:val="24"/>
          <w:lang w:val="en-US" w:eastAsia="zh-CN"/>
        </w:rPr>
        <w:t>二等奖</w:t>
      </w:r>
    </w:p>
    <w:p w14:paraId="753778AD">
      <w:pPr>
        <w:adjustRightInd w:val="0"/>
        <w:snapToGrid w:val="0"/>
        <w:spacing w:line="560" w:lineRule="exact"/>
        <w:rPr>
          <w:rFonts w:hint="default" w:ascii="Times New Roman" w:hAnsi="Times New Roman" w:cs="Times New Roman"/>
          <w:kern w:val="0"/>
          <w:sz w:val="24"/>
        </w:rPr>
      </w:pPr>
      <w:r>
        <w:rPr>
          <w:rFonts w:hint="default" w:ascii="Times New Roman" w:hAnsi="Times New Roman" w:cs="Times New Roman"/>
          <w:b/>
          <w:bCs/>
          <w:kern w:val="0"/>
          <w:sz w:val="24"/>
        </w:rPr>
        <w:t>2.</w:t>
      </w:r>
      <w:r>
        <w:rPr>
          <w:rFonts w:hint="default" w:ascii="Times New Roman" w:hAnsi="Times New Roman" w:cs="Times New Roman"/>
          <w:b/>
          <w:bCs/>
          <w:sz w:val="24"/>
        </w:rPr>
        <w:t>完成单位</w:t>
      </w:r>
    </w:p>
    <w:p w14:paraId="09637C3B">
      <w:pPr>
        <w:adjustRightInd w:val="0"/>
        <w:snapToGrid w:val="0"/>
        <w:spacing w:line="560" w:lineRule="exact"/>
        <w:ind w:firstLine="480" w:firstLineChars="200"/>
        <w:rPr>
          <w:rFonts w:hint="default" w:ascii="Times New Roman" w:hAnsi="Times New Roman" w:cs="Times New Roman"/>
          <w:kern w:val="0"/>
          <w:sz w:val="24"/>
          <w:lang w:val="zh-CN"/>
        </w:rPr>
      </w:pPr>
      <w:r>
        <w:rPr>
          <w:rFonts w:hint="default" w:ascii="Times New Roman" w:hAnsi="Times New Roman" w:cs="Times New Roman"/>
          <w:kern w:val="0"/>
          <w:sz w:val="24"/>
          <w:lang w:val="zh-CN"/>
        </w:rPr>
        <w:t>中国石油天然气股份有限公司长庆油田苏里格气田开发分公司</w:t>
      </w:r>
    </w:p>
    <w:p w14:paraId="23AF14B5">
      <w:pPr>
        <w:autoSpaceDE w:val="0"/>
        <w:autoSpaceDN w:val="0"/>
        <w:adjustRightInd w:val="0"/>
        <w:snapToGrid w:val="0"/>
        <w:spacing w:line="560" w:lineRule="exact"/>
        <w:ind w:firstLine="480" w:firstLineChars="200"/>
        <w:rPr>
          <w:rFonts w:hint="default" w:ascii="Times New Roman" w:hAnsi="Times New Roman" w:cs="Times New Roman"/>
          <w:kern w:val="0"/>
          <w:sz w:val="24"/>
        </w:rPr>
      </w:pPr>
      <w:r>
        <w:rPr>
          <w:rFonts w:hint="default" w:ascii="Times New Roman" w:hAnsi="Times New Roman" w:cs="Times New Roman"/>
          <w:kern w:val="0"/>
          <w:sz w:val="24"/>
        </w:rPr>
        <w:t>中国石油大学（北京）</w:t>
      </w:r>
    </w:p>
    <w:p w14:paraId="043C5D73">
      <w:pPr>
        <w:autoSpaceDE w:val="0"/>
        <w:autoSpaceDN w:val="0"/>
        <w:adjustRightInd w:val="0"/>
        <w:snapToGrid w:val="0"/>
        <w:spacing w:line="560" w:lineRule="exac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b/>
          <w:bCs/>
          <w:sz w:val="24"/>
        </w:rPr>
        <w:t>3.</w:t>
      </w:r>
      <w:r>
        <w:rPr>
          <w:rFonts w:hint="default" w:ascii="Times New Roman" w:hAnsi="Times New Roman" w:cs="Times New Roman"/>
          <w:b/>
          <w:bCs/>
          <w:kern w:val="0"/>
          <w:sz w:val="24"/>
          <w:lang w:val="zh-CN"/>
        </w:rPr>
        <w:t>主要完成人</w:t>
      </w:r>
    </w:p>
    <w:p w14:paraId="1331D92B">
      <w:pPr>
        <w:autoSpaceDE w:val="0"/>
        <w:autoSpaceDN w:val="0"/>
        <w:adjustRightInd w:val="0"/>
        <w:snapToGrid w:val="0"/>
        <w:spacing w:line="560" w:lineRule="exact"/>
        <w:ind w:firstLine="480" w:firstLineChars="200"/>
        <w:rPr>
          <w:rFonts w:hint="default" w:ascii="Times New Roman" w:hAnsi="Times New Roman" w:eastAsia="宋体" w:cs="Times New Roman"/>
          <w:sz w:val="24"/>
          <w:lang w:val="en-US" w:eastAsia="zh-CN"/>
        </w:rPr>
      </w:pPr>
      <w:r>
        <w:rPr>
          <w:rFonts w:hint="default" w:ascii="Times New Roman" w:hAnsi="Times New Roman" w:cs="Times New Roman"/>
          <w:sz w:val="24"/>
        </w:rPr>
        <w:t>魏千盛</w:t>
      </w:r>
      <w:r>
        <w:rPr>
          <w:rFonts w:hint="default" w:ascii="Times New Roman" w:hAnsi="Times New Roman" w:cs="Times New Roman"/>
          <w:sz w:val="24"/>
          <w:lang w:val="en-US" w:eastAsia="zh-CN"/>
        </w:rPr>
        <w:t>1，</w:t>
      </w:r>
      <w:r>
        <w:rPr>
          <w:rFonts w:hint="default" w:ascii="Times New Roman" w:hAnsi="Times New Roman" w:cs="Times New Roman"/>
          <w:sz w:val="24"/>
        </w:rPr>
        <w:t>费世祥</w:t>
      </w:r>
      <w:r>
        <w:rPr>
          <w:rFonts w:hint="default" w:ascii="Times New Roman" w:hAnsi="Times New Roman" w:cs="Times New Roman"/>
          <w:sz w:val="24"/>
          <w:lang w:val="en-US" w:eastAsia="zh-CN"/>
        </w:rPr>
        <w:t>2，</w:t>
      </w:r>
      <w:r>
        <w:rPr>
          <w:rFonts w:hint="default" w:ascii="Times New Roman" w:hAnsi="Times New Roman" w:cs="Times New Roman"/>
          <w:sz w:val="24"/>
        </w:rPr>
        <w:t>阳生国</w:t>
      </w:r>
      <w:r>
        <w:rPr>
          <w:rFonts w:hint="default" w:ascii="Times New Roman" w:hAnsi="Times New Roman" w:cs="Times New Roman"/>
          <w:sz w:val="24"/>
          <w:lang w:val="en-US" w:eastAsia="zh-CN"/>
        </w:rPr>
        <w:t>3</w:t>
      </w:r>
      <w:r>
        <w:rPr>
          <w:rFonts w:hint="default" w:ascii="Times New Roman" w:hAnsi="Times New Roman" w:cs="Times New Roman"/>
          <w:sz w:val="24"/>
          <w:lang w:eastAsia="zh-CN"/>
        </w:rPr>
        <w:t>，</w:t>
      </w:r>
      <w:r>
        <w:rPr>
          <w:rFonts w:hint="default" w:ascii="Times New Roman" w:hAnsi="Times New Roman" w:cs="Times New Roman"/>
          <w:sz w:val="24"/>
        </w:rPr>
        <w:t>冯强汉</w:t>
      </w:r>
      <w:r>
        <w:rPr>
          <w:rFonts w:hint="default" w:ascii="Times New Roman" w:hAnsi="Times New Roman" w:cs="Times New Roman"/>
          <w:sz w:val="24"/>
          <w:lang w:val="en-US" w:eastAsia="zh-CN"/>
        </w:rPr>
        <w:t>4，</w:t>
      </w:r>
      <w:r>
        <w:rPr>
          <w:rFonts w:hint="default" w:ascii="Times New Roman" w:hAnsi="Times New Roman" w:cs="Times New Roman"/>
          <w:sz w:val="24"/>
        </w:rPr>
        <w:t>田冷</w:t>
      </w:r>
      <w:r>
        <w:rPr>
          <w:rFonts w:hint="default" w:ascii="Times New Roman" w:hAnsi="Times New Roman" w:cs="Times New Roman"/>
          <w:sz w:val="24"/>
          <w:lang w:val="en-US" w:eastAsia="zh-CN"/>
        </w:rPr>
        <w:t>5，</w:t>
      </w:r>
      <w:r>
        <w:rPr>
          <w:rFonts w:hint="default" w:ascii="Times New Roman" w:hAnsi="Times New Roman" w:cs="Times New Roman"/>
          <w:sz w:val="24"/>
        </w:rPr>
        <w:t>崔越华</w:t>
      </w:r>
      <w:bookmarkStart w:id="0" w:name="_GoBack"/>
      <w:bookmarkEnd w:id="0"/>
      <w:r>
        <w:rPr>
          <w:rFonts w:hint="default" w:ascii="Times New Roman" w:hAnsi="Times New Roman" w:cs="Times New Roman"/>
          <w:sz w:val="24"/>
          <w:lang w:val="en-US" w:eastAsia="zh-CN"/>
        </w:rPr>
        <w:t>6，</w:t>
      </w:r>
      <w:r>
        <w:rPr>
          <w:rFonts w:hint="default" w:ascii="Times New Roman" w:hAnsi="Times New Roman" w:cs="Times New Roman"/>
          <w:sz w:val="24"/>
        </w:rPr>
        <w:t>陈龙</w:t>
      </w:r>
      <w:r>
        <w:rPr>
          <w:rFonts w:hint="default" w:ascii="Times New Roman" w:hAnsi="Times New Roman" w:cs="Times New Roman"/>
          <w:sz w:val="24"/>
          <w:lang w:val="en-US" w:eastAsia="zh-CN"/>
        </w:rPr>
        <w:t>7，</w:t>
      </w:r>
      <w:r>
        <w:rPr>
          <w:rFonts w:hint="default" w:ascii="Times New Roman" w:hAnsi="Times New Roman" w:cs="Times New Roman"/>
          <w:sz w:val="24"/>
        </w:rPr>
        <w:t>常森</w:t>
      </w:r>
      <w:r>
        <w:rPr>
          <w:rFonts w:hint="default" w:ascii="Times New Roman" w:hAnsi="Times New Roman" w:cs="Times New Roman"/>
          <w:sz w:val="24"/>
          <w:lang w:val="en-US" w:eastAsia="zh-CN"/>
        </w:rPr>
        <w:t>8，</w:t>
      </w:r>
      <w:r>
        <w:rPr>
          <w:rFonts w:hint="default" w:ascii="Times New Roman" w:hAnsi="Times New Roman" w:cs="Times New Roman"/>
          <w:sz w:val="24"/>
        </w:rPr>
        <w:t>王华</w:t>
      </w:r>
      <w:r>
        <w:rPr>
          <w:rFonts w:hint="default" w:ascii="Times New Roman" w:hAnsi="Times New Roman" w:cs="Times New Roman"/>
          <w:sz w:val="24"/>
          <w:lang w:val="en-US" w:eastAsia="zh-CN"/>
        </w:rPr>
        <w:t>9，</w:t>
      </w:r>
      <w:r>
        <w:rPr>
          <w:rFonts w:hint="default" w:ascii="Times New Roman" w:hAnsi="Times New Roman" w:cs="Times New Roman"/>
          <w:sz w:val="24"/>
        </w:rPr>
        <w:t>黄文科</w:t>
      </w:r>
      <w:r>
        <w:rPr>
          <w:rFonts w:hint="default" w:ascii="Times New Roman" w:hAnsi="Times New Roman" w:cs="Times New Roman"/>
          <w:sz w:val="24"/>
          <w:lang w:val="en-US" w:eastAsia="zh-CN"/>
        </w:rPr>
        <w:t>10，</w:t>
      </w:r>
      <w:r>
        <w:rPr>
          <w:rFonts w:hint="default" w:ascii="Times New Roman" w:hAnsi="Times New Roman" w:cs="Times New Roman"/>
          <w:sz w:val="24"/>
        </w:rPr>
        <w:t>张林</w:t>
      </w:r>
      <w:r>
        <w:rPr>
          <w:rFonts w:hint="default" w:ascii="Times New Roman" w:hAnsi="Times New Roman" w:cs="Times New Roman"/>
          <w:sz w:val="24"/>
          <w:lang w:val="en-US" w:eastAsia="zh-CN"/>
        </w:rPr>
        <w:t>11，</w:t>
      </w:r>
      <w:r>
        <w:rPr>
          <w:rFonts w:hint="default" w:ascii="Times New Roman" w:hAnsi="Times New Roman" w:cs="Times New Roman"/>
          <w:sz w:val="24"/>
        </w:rPr>
        <w:t>鲍作帆</w:t>
      </w:r>
      <w:r>
        <w:rPr>
          <w:rFonts w:hint="default" w:ascii="Times New Roman" w:hAnsi="Times New Roman" w:cs="Times New Roman"/>
          <w:sz w:val="24"/>
          <w:lang w:val="en-US" w:eastAsia="zh-CN"/>
        </w:rPr>
        <w:t>12，</w:t>
      </w:r>
      <w:r>
        <w:rPr>
          <w:rFonts w:hint="default" w:ascii="Times New Roman" w:hAnsi="Times New Roman" w:cs="Times New Roman"/>
          <w:sz w:val="24"/>
        </w:rPr>
        <w:t>冉照辉</w:t>
      </w:r>
      <w:r>
        <w:rPr>
          <w:rFonts w:hint="default" w:ascii="Times New Roman" w:hAnsi="Times New Roman" w:cs="Times New Roman"/>
          <w:sz w:val="24"/>
          <w:lang w:val="en-US" w:eastAsia="zh-CN"/>
        </w:rPr>
        <w:t>13，</w:t>
      </w:r>
      <w:r>
        <w:rPr>
          <w:rFonts w:hint="default" w:ascii="Times New Roman" w:hAnsi="Times New Roman" w:cs="Times New Roman"/>
          <w:sz w:val="24"/>
        </w:rPr>
        <w:t>张正涛</w:t>
      </w:r>
      <w:r>
        <w:rPr>
          <w:rFonts w:hint="default" w:ascii="Times New Roman" w:hAnsi="Times New Roman" w:cs="Times New Roman"/>
          <w:sz w:val="24"/>
          <w:lang w:val="en-US" w:eastAsia="zh-CN"/>
        </w:rPr>
        <w:t>14，</w:t>
      </w:r>
      <w:r>
        <w:rPr>
          <w:rFonts w:hint="default" w:ascii="Times New Roman" w:hAnsi="Times New Roman" w:cs="Times New Roman"/>
          <w:sz w:val="24"/>
        </w:rPr>
        <w:t>魏美吉</w:t>
      </w:r>
      <w:r>
        <w:rPr>
          <w:rFonts w:hint="default" w:ascii="Times New Roman" w:hAnsi="Times New Roman" w:cs="Times New Roman"/>
          <w:sz w:val="24"/>
          <w:lang w:val="en-US" w:eastAsia="zh-CN"/>
        </w:rPr>
        <w:t>15</w:t>
      </w:r>
    </w:p>
    <w:p w14:paraId="52ACA610">
      <w:pPr>
        <w:adjustRightInd w:val="0"/>
        <w:snapToGrid w:val="0"/>
        <w:spacing w:line="560" w:lineRule="exact"/>
        <w:ind w:firstLine="482" w:firstLineChars="200"/>
        <w:rPr>
          <w:rFonts w:hint="default" w:ascii="Times New Roman" w:hAnsi="Times New Roman" w:cs="Times New Roman"/>
          <w:b/>
          <w:sz w:val="24"/>
        </w:rPr>
      </w:pPr>
      <w:r>
        <w:rPr>
          <w:rFonts w:hint="default" w:ascii="Times New Roman" w:hAnsi="Times New Roman" w:cs="Times New Roman"/>
          <w:b/>
          <w:sz w:val="24"/>
        </w:rPr>
        <w:t>项目来源：</w:t>
      </w:r>
    </w:p>
    <w:p w14:paraId="7D861632">
      <w:pPr>
        <w:adjustRightInd w:val="0"/>
        <w:snapToGrid w:val="0"/>
        <w:spacing w:line="560" w:lineRule="exact"/>
        <w:ind w:firstLine="480" w:firstLineChars="200"/>
        <w:rPr>
          <w:rFonts w:hint="default" w:ascii="Times New Roman" w:hAnsi="Times New Roman" w:cs="Times New Roman"/>
          <w:color w:val="FF0000"/>
          <w:sz w:val="24"/>
        </w:rPr>
      </w:pPr>
      <w:r>
        <w:rPr>
          <w:rFonts w:hint="default" w:ascii="Times New Roman" w:hAnsi="Times New Roman" w:cs="Times New Roman"/>
          <w:sz w:val="24"/>
        </w:rPr>
        <w:t>项目1来源：</w:t>
      </w:r>
    </w:p>
    <w:p w14:paraId="2490756F">
      <w:pPr>
        <w:adjustRightInd w:val="0"/>
        <w:snapToGrid w:val="0"/>
        <w:spacing w:line="560" w:lineRule="exact"/>
        <w:ind w:firstLine="480" w:firstLineChars="200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项目级别：中国石油天然气股份有限公司重大科技专项</w:t>
      </w:r>
    </w:p>
    <w:p w14:paraId="5AF36BAD">
      <w:pPr>
        <w:adjustRightInd w:val="0"/>
        <w:snapToGrid w:val="0"/>
        <w:spacing w:line="560" w:lineRule="exact"/>
        <w:ind w:firstLine="480" w:firstLineChars="200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课题</w:t>
      </w:r>
      <w:r>
        <w:rPr>
          <w:rFonts w:hint="default" w:ascii="Times New Roman" w:hAnsi="Times New Roman" w:cs="Times New Roman"/>
          <w:sz w:val="24"/>
          <w:lang w:val="en-US" w:eastAsia="zh-CN"/>
        </w:rPr>
        <w:t>名称：</w:t>
      </w:r>
      <w:r>
        <w:rPr>
          <w:rFonts w:hint="default" w:ascii="Times New Roman" w:hAnsi="Times New Roman" w:cs="Times New Roman"/>
          <w:sz w:val="24"/>
        </w:rPr>
        <w:t>《长庆气田稳产及提高采收率技术研究》</w:t>
      </w:r>
    </w:p>
    <w:p w14:paraId="72750CAA">
      <w:pPr>
        <w:adjustRightInd w:val="0"/>
        <w:snapToGrid w:val="0"/>
        <w:spacing w:line="560" w:lineRule="exact"/>
        <w:ind w:firstLine="480" w:firstLineChars="200"/>
        <w:rPr>
          <w:rFonts w:hint="default" w:ascii="Times New Roman" w:hAnsi="Times New Roman" w:cs="Times New Roman"/>
          <w:sz w:val="24"/>
          <w:highlight w:val="none"/>
        </w:rPr>
      </w:pPr>
      <w:r>
        <w:rPr>
          <w:rFonts w:hint="default" w:ascii="Times New Roman" w:hAnsi="Times New Roman" w:cs="Times New Roman"/>
          <w:sz w:val="24"/>
          <w:highlight w:val="none"/>
        </w:rPr>
        <w:t>研究期限：201</w:t>
      </w:r>
      <w:r>
        <w:rPr>
          <w:rFonts w:hint="default" w:ascii="Times New Roman" w:hAnsi="Times New Roman" w:cs="Times New Roman"/>
          <w:sz w:val="24"/>
          <w:highlight w:val="none"/>
          <w:lang w:val="en-US" w:eastAsia="zh-CN"/>
        </w:rPr>
        <w:t>6</w:t>
      </w:r>
      <w:r>
        <w:rPr>
          <w:rFonts w:hint="default" w:ascii="Times New Roman" w:hAnsi="Times New Roman" w:cs="Times New Roman"/>
          <w:sz w:val="24"/>
          <w:highlight w:val="none"/>
        </w:rPr>
        <w:t>年</w:t>
      </w:r>
      <w:r>
        <w:rPr>
          <w:rFonts w:hint="default" w:ascii="Times New Roman" w:hAnsi="Times New Roman" w:cs="Times New Roman"/>
          <w:sz w:val="24"/>
          <w:highlight w:val="none"/>
          <w:lang w:val="en-US" w:eastAsia="zh-CN"/>
        </w:rPr>
        <w:t>7</w:t>
      </w:r>
      <w:r>
        <w:rPr>
          <w:rFonts w:hint="default" w:ascii="Times New Roman" w:hAnsi="Times New Roman" w:cs="Times New Roman"/>
          <w:sz w:val="24"/>
          <w:highlight w:val="none"/>
        </w:rPr>
        <w:t>月-20</w:t>
      </w:r>
      <w:r>
        <w:rPr>
          <w:rFonts w:hint="default" w:ascii="Times New Roman" w:hAnsi="Times New Roman" w:cs="Times New Roman"/>
          <w:sz w:val="24"/>
          <w:highlight w:val="none"/>
          <w:lang w:val="en-US" w:eastAsia="zh-CN"/>
        </w:rPr>
        <w:t>20</w:t>
      </w:r>
      <w:r>
        <w:rPr>
          <w:rFonts w:hint="default" w:ascii="Times New Roman" w:hAnsi="Times New Roman" w:cs="Times New Roman"/>
          <w:sz w:val="24"/>
          <w:highlight w:val="none"/>
        </w:rPr>
        <w:t>年12月</w:t>
      </w:r>
    </w:p>
    <w:p w14:paraId="3045A42E">
      <w:pPr>
        <w:adjustRightInd w:val="0"/>
        <w:snapToGrid w:val="0"/>
        <w:spacing w:line="560" w:lineRule="exact"/>
        <w:ind w:firstLine="480" w:firstLineChars="200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项目2来源：</w:t>
      </w:r>
    </w:p>
    <w:p w14:paraId="4E7BC58D">
      <w:pPr>
        <w:adjustRightInd w:val="0"/>
        <w:snapToGrid w:val="0"/>
        <w:spacing w:line="560" w:lineRule="exact"/>
        <w:ind w:firstLine="480" w:firstLineChars="200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项目级别：中国石油天然气股份有限公司长庆油田分公司科技项目</w:t>
      </w:r>
    </w:p>
    <w:p w14:paraId="376DE1B1">
      <w:pPr>
        <w:adjustRightInd w:val="0"/>
        <w:snapToGrid w:val="0"/>
        <w:spacing w:line="560" w:lineRule="exact"/>
        <w:ind w:firstLine="480" w:firstLineChars="200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eastAsia="宋体" w:cs="Times New Roman"/>
          <w:sz w:val="24"/>
        </w:rPr>
        <w:t>课题</w:t>
      </w:r>
      <w:r>
        <w:rPr>
          <w:rFonts w:hint="default" w:ascii="Times New Roman" w:hAnsi="Times New Roman" w:eastAsia="宋体" w:cs="Times New Roman"/>
          <w:sz w:val="24"/>
          <w:lang w:val="en-US" w:eastAsia="zh-CN"/>
        </w:rPr>
        <w:t>名称：</w:t>
      </w:r>
      <w:r>
        <w:rPr>
          <w:rFonts w:hint="default" w:ascii="Times New Roman" w:hAnsi="Times New Roman" w:eastAsia="宋体" w:cs="Times New Roman"/>
          <w:sz w:val="24"/>
        </w:rPr>
        <w:t>《陕246典型区块储层发育规模及品质评价研究》</w:t>
      </w:r>
    </w:p>
    <w:p w14:paraId="35882751">
      <w:pPr>
        <w:adjustRightInd w:val="0"/>
        <w:snapToGrid w:val="0"/>
        <w:spacing w:line="560" w:lineRule="exact"/>
        <w:ind w:firstLine="480" w:firstLineChars="200"/>
        <w:rPr>
          <w:rFonts w:hint="default" w:ascii="Times New Roman" w:hAnsi="Times New Roman" w:cs="Times New Roman"/>
          <w:sz w:val="24"/>
          <w:highlight w:val="none"/>
        </w:rPr>
      </w:pPr>
      <w:r>
        <w:rPr>
          <w:rFonts w:hint="default" w:ascii="Times New Roman" w:hAnsi="Times New Roman" w:cs="Times New Roman"/>
          <w:sz w:val="24"/>
          <w:highlight w:val="none"/>
        </w:rPr>
        <w:t>研究期限：</w:t>
      </w:r>
      <w:r>
        <w:rPr>
          <w:rFonts w:hint="default" w:ascii="Times New Roman" w:hAnsi="Times New Roman" w:cs="Times New Roman"/>
          <w:sz w:val="24"/>
          <w:highlight w:val="none"/>
          <w:lang w:val="en-US" w:eastAsia="zh-CN"/>
        </w:rPr>
        <w:t>2018</w:t>
      </w:r>
      <w:r>
        <w:rPr>
          <w:rFonts w:hint="default" w:ascii="Times New Roman" w:hAnsi="Times New Roman" w:cs="Times New Roman"/>
          <w:sz w:val="24"/>
          <w:highlight w:val="none"/>
        </w:rPr>
        <w:t>年</w:t>
      </w:r>
      <w:r>
        <w:rPr>
          <w:rFonts w:hint="default" w:ascii="Times New Roman" w:hAnsi="Times New Roman" w:cs="Times New Roman"/>
          <w:sz w:val="24"/>
          <w:highlight w:val="none"/>
          <w:lang w:val="en-US" w:eastAsia="zh-CN"/>
        </w:rPr>
        <w:t>10</w:t>
      </w:r>
      <w:r>
        <w:rPr>
          <w:rFonts w:hint="default" w:ascii="Times New Roman" w:hAnsi="Times New Roman" w:cs="Times New Roman"/>
          <w:sz w:val="24"/>
          <w:highlight w:val="none"/>
        </w:rPr>
        <w:t>月-2</w:t>
      </w:r>
      <w:r>
        <w:rPr>
          <w:rFonts w:hint="default" w:ascii="Times New Roman" w:hAnsi="Times New Roman" w:cs="Times New Roman"/>
          <w:sz w:val="24"/>
          <w:highlight w:val="none"/>
          <w:lang w:val="en-US" w:eastAsia="zh-CN"/>
        </w:rPr>
        <w:t>019</w:t>
      </w:r>
      <w:r>
        <w:rPr>
          <w:rFonts w:hint="default" w:ascii="Times New Roman" w:hAnsi="Times New Roman" w:cs="Times New Roman"/>
          <w:sz w:val="24"/>
          <w:highlight w:val="none"/>
        </w:rPr>
        <w:t>年1</w:t>
      </w:r>
      <w:r>
        <w:rPr>
          <w:rFonts w:hint="default" w:ascii="Times New Roman" w:hAnsi="Times New Roman" w:cs="Times New Roman"/>
          <w:sz w:val="24"/>
          <w:highlight w:val="none"/>
          <w:lang w:val="en-US" w:eastAsia="zh-CN"/>
        </w:rPr>
        <w:t>0</w:t>
      </w:r>
      <w:r>
        <w:rPr>
          <w:rFonts w:hint="default" w:ascii="Times New Roman" w:hAnsi="Times New Roman" w:cs="Times New Roman"/>
          <w:sz w:val="24"/>
          <w:highlight w:val="none"/>
        </w:rPr>
        <w:t>月</w:t>
      </w:r>
    </w:p>
    <w:p w14:paraId="464959FE">
      <w:pPr>
        <w:adjustRightInd w:val="0"/>
        <w:snapToGrid w:val="0"/>
        <w:spacing w:line="560" w:lineRule="exact"/>
        <w:rPr>
          <w:rFonts w:hint="default" w:ascii="Times New Roman" w:hAnsi="Times New Roman" w:cs="Times New Roman"/>
          <w:b/>
          <w:sz w:val="24"/>
        </w:rPr>
      </w:pPr>
      <w:r>
        <w:rPr>
          <w:rFonts w:hint="default" w:ascii="Times New Roman" w:hAnsi="Times New Roman" w:cs="Times New Roman"/>
          <w:b/>
          <w:sz w:val="24"/>
        </w:rPr>
        <w:t>4.项目简介：</w:t>
      </w:r>
    </w:p>
    <w:p w14:paraId="0C00CC50">
      <w:pPr>
        <w:adjustRightInd w:val="0"/>
        <w:snapToGrid w:val="0"/>
        <w:spacing w:line="560" w:lineRule="exact"/>
        <w:ind w:firstLine="480" w:firstLineChars="200"/>
        <w:jc w:val="both"/>
        <w:rPr>
          <w:rFonts w:hint="default" w:ascii="Times New Roman" w:hAnsi="Times New Roman" w:eastAsia="宋体" w:cs="Times New Roman"/>
          <w:bCs/>
          <w:sz w:val="24"/>
        </w:rPr>
      </w:pPr>
      <w:r>
        <w:rPr>
          <w:rFonts w:hint="default" w:ascii="Times New Roman" w:hAnsi="Times New Roman" w:eastAsia="宋体" w:cs="Times New Roman"/>
          <w:bCs/>
          <w:sz w:val="24"/>
        </w:rPr>
        <w:t>苏里格气田是我国迄今探明储量最大、产量最高的致密气田，贡献了内蒙古自治区天然气总产量的70%以上，是建设国家重要能源和战略资源基地的核心阵地。受“三低”特性影响，气田长期面临单井产量低、建产成本高、效益开发难等瓶颈，“多井低产”成为制约高质量发展的突出矛盾。依托</w:t>
      </w:r>
      <w:r>
        <w:rPr>
          <w:rFonts w:hint="eastAsia" w:cs="Times New Roman"/>
          <w:bCs/>
          <w:sz w:val="24"/>
          <w:lang w:val="en-US" w:eastAsia="zh-CN"/>
        </w:rPr>
        <w:t>重大</w:t>
      </w:r>
      <w:r>
        <w:rPr>
          <w:rFonts w:hint="default" w:ascii="Times New Roman" w:hAnsi="Times New Roman" w:eastAsia="宋体" w:cs="Times New Roman"/>
          <w:bCs/>
          <w:sz w:val="24"/>
        </w:rPr>
        <w:t>科技专项，攻克水平井部署优化、优快钻井、精准压裂、长效稳产等关键技术，形成以水平井一体化开发为核心的致密气藏效益建产技术体系，实现用气田15%的井数贡献30%产量，推动了气田向“少井高产”转变，有力支撑了内蒙古自治区国家现代能源经济示范区建设。取得的四项创新成果：</w:t>
      </w:r>
    </w:p>
    <w:p w14:paraId="315990DF">
      <w:pPr>
        <w:adjustRightInd w:val="0"/>
        <w:snapToGrid w:val="0"/>
        <w:spacing w:line="560" w:lineRule="exact"/>
        <w:ind w:firstLine="480" w:firstLineChars="200"/>
        <w:jc w:val="both"/>
        <w:rPr>
          <w:rFonts w:hint="default" w:ascii="Times New Roman" w:hAnsi="Times New Roman" w:eastAsia="宋体" w:cs="Times New Roman"/>
          <w:bCs/>
          <w:sz w:val="24"/>
        </w:rPr>
      </w:pPr>
      <w:r>
        <w:rPr>
          <w:rFonts w:hint="default" w:ascii="Times New Roman" w:hAnsi="Times New Roman" w:eastAsia="宋体" w:cs="Times New Roman"/>
          <w:bCs/>
          <w:sz w:val="24"/>
        </w:rPr>
        <w:t>1.致密气水平井效益开发部署技术。融合了测井与三维地震等多源异构数据属性，创建了水平井约束下的致密气藏储层精细表征技术，识别了2~5m单砂体，揭示了薄互层复杂叠合气藏有效砂体的离散规律，提出了其储量集中度概念，结合生产动态反演明晰了完整覆盖井网的渗流边界，建立了Ⅱ-Ⅲ类储量多元化水平井立体开发模式，实现了从“大井距小井组”向“变井距大井组”转变，储量有效动用率提升25%。</w:t>
      </w:r>
    </w:p>
    <w:p w14:paraId="25E9255D">
      <w:pPr>
        <w:adjustRightInd w:val="0"/>
        <w:snapToGrid w:val="0"/>
        <w:spacing w:line="560" w:lineRule="exact"/>
        <w:ind w:firstLine="480" w:firstLineChars="200"/>
        <w:jc w:val="both"/>
        <w:rPr>
          <w:rFonts w:hint="default" w:ascii="Times New Roman" w:hAnsi="Times New Roman" w:eastAsia="宋体" w:cs="Times New Roman"/>
          <w:bCs/>
          <w:sz w:val="24"/>
        </w:rPr>
      </w:pPr>
      <w:r>
        <w:rPr>
          <w:rFonts w:hint="default" w:ascii="Times New Roman" w:hAnsi="Times New Roman" w:eastAsia="宋体" w:cs="Times New Roman"/>
          <w:bCs/>
          <w:sz w:val="24"/>
        </w:rPr>
        <w:t>2.致密气水平井优快钻完井技术。提出了“地震大方向、地质小尺度”水平井导向新理念，建立了井身结构分级优化方法和地质、地震、钻井等多学科一体化导向模式，研制了球形扶正器、大扭矩螺杆、水基强抑制防塌钻井液、耐磨PDC钻头工具及产品，钻速提升24.35%，井均节约成本90万元。发明了空间圆弧插值的全井段三维轨迹计算方法，创建了大偏移距长水平段水平井优快钻完井技术，创下了河流相薄互层最长水平段5256m的记录，高效动用地面限制区储量584亿方，单井EUR为常规直井的5倍。</w:t>
      </w:r>
    </w:p>
    <w:p w14:paraId="26B8E815">
      <w:pPr>
        <w:adjustRightInd w:val="0"/>
        <w:snapToGrid w:val="0"/>
        <w:spacing w:line="560" w:lineRule="exact"/>
        <w:ind w:firstLine="480" w:firstLineChars="200"/>
        <w:jc w:val="both"/>
        <w:rPr>
          <w:rFonts w:hint="default" w:ascii="Times New Roman" w:hAnsi="Times New Roman" w:eastAsia="宋体" w:cs="Times New Roman"/>
          <w:bCs/>
          <w:sz w:val="24"/>
        </w:rPr>
      </w:pPr>
      <w:r>
        <w:rPr>
          <w:rFonts w:hint="default" w:ascii="Times New Roman" w:hAnsi="Times New Roman" w:eastAsia="宋体" w:cs="Times New Roman"/>
          <w:bCs/>
          <w:sz w:val="24"/>
        </w:rPr>
        <w:t>3.致密气水平井精准化压裂改造技术。建立了地质-工程双甜点识别及差异化压裂设计方法，发明了“密切割+高强度加砂+控液增砂+段内暂堵”体积压裂改造技术，创新了沙漠地区工厂化压裂作业模式，井均无阻流量由56.4万方/天提升至87.3万方/天。</w:t>
      </w:r>
    </w:p>
    <w:p w14:paraId="254398E5">
      <w:pPr>
        <w:adjustRightInd w:val="0"/>
        <w:snapToGrid w:val="0"/>
        <w:spacing w:line="560" w:lineRule="exact"/>
        <w:ind w:firstLine="480" w:firstLineChars="200"/>
        <w:jc w:val="both"/>
        <w:rPr>
          <w:rFonts w:hint="default" w:ascii="Times New Roman" w:hAnsi="Times New Roman" w:eastAsia="宋体" w:cs="Times New Roman"/>
          <w:bCs/>
          <w:sz w:val="24"/>
        </w:rPr>
      </w:pPr>
      <w:r>
        <w:rPr>
          <w:rFonts w:hint="default" w:ascii="Times New Roman" w:hAnsi="Times New Roman" w:eastAsia="宋体" w:cs="Times New Roman"/>
          <w:bCs/>
          <w:sz w:val="24"/>
        </w:rPr>
        <w:t>4.水平井“初期合理配产-中期积液诊断-后期排采增产”的全生命周期稳产技术。提出了储量与无阻流量比概念，构建了水平井合理配产图版；建立了基于井筒流态判别的积液高度定量诊断方法，形成了“三项主体工艺、四项配套技术、六类挖潜措施”的水平井全周期闭环的智能排采技术，年增产气量2亿方，预测单井EUR提高3%。</w:t>
      </w:r>
    </w:p>
    <w:p w14:paraId="3F037ACB">
      <w:pPr>
        <w:adjustRightInd w:val="0"/>
        <w:snapToGrid w:val="0"/>
        <w:spacing w:line="560" w:lineRule="exact"/>
        <w:ind w:firstLine="480" w:firstLineChars="200"/>
        <w:jc w:val="both"/>
        <w:rPr>
          <w:rFonts w:hint="default" w:ascii="Times New Roman" w:hAnsi="Times New Roman" w:eastAsia="宋体" w:cs="Times New Roman"/>
          <w:bCs/>
          <w:sz w:val="24"/>
        </w:rPr>
      </w:pPr>
      <w:r>
        <w:rPr>
          <w:rFonts w:hint="default" w:ascii="Times New Roman" w:hAnsi="Times New Roman" w:eastAsia="宋体" w:cs="Times New Roman"/>
          <w:bCs/>
          <w:sz w:val="24"/>
        </w:rPr>
        <w:t>项目知识产权丰富，累计授权发明专利10件、发布企业标准1项、出版专著1部、登记软件著作权1件、发表论文2</w:t>
      </w:r>
      <w:r>
        <w:rPr>
          <w:rFonts w:hint="eastAsia" w:cs="Times New Roman"/>
          <w:bCs/>
          <w:sz w:val="24"/>
          <w:lang w:val="en-US" w:eastAsia="zh-CN"/>
        </w:rPr>
        <w:t>0</w:t>
      </w:r>
      <w:r>
        <w:rPr>
          <w:rFonts w:hint="default" w:ascii="Times New Roman" w:hAnsi="Times New Roman" w:eastAsia="宋体" w:cs="Times New Roman"/>
          <w:bCs/>
          <w:sz w:val="24"/>
        </w:rPr>
        <w:t>篇。成果全面应用于苏里格气田，有效指导水平井产建部署1078口、措施挖潜800余口，累计新增天然气产量200亿方，有力保障了苏里格气田300亿方规模高效稳产，对国内外致密气等非常规资源效益开发具有示范引领作用。</w:t>
      </w:r>
    </w:p>
    <w:p w14:paraId="42219163">
      <w:pPr>
        <w:adjustRightInd w:val="0"/>
        <w:snapToGrid w:val="0"/>
        <w:spacing w:line="560" w:lineRule="exact"/>
        <w:rPr>
          <w:rFonts w:hint="default" w:ascii="Times New Roman" w:hAnsi="Times New Roman" w:cs="Times New Roman"/>
          <w:b/>
          <w:sz w:val="24"/>
        </w:rPr>
      </w:pPr>
      <w:r>
        <w:rPr>
          <w:rFonts w:hint="default" w:ascii="Times New Roman" w:hAnsi="Times New Roman" w:cs="Times New Roman"/>
          <w:b/>
          <w:sz w:val="24"/>
          <w:lang w:val="en-US" w:eastAsia="zh-CN"/>
        </w:rPr>
        <w:t>5.</w:t>
      </w:r>
      <w:r>
        <w:rPr>
          <w:rFonts w:hint="default" w:ascii="Times New Roman" w:hAnsi="Times New Roman" w:cs="Times New Roman"/>
          <w:b/>
          <w:sz w:val="24"/>
        </w:rPr>
        <w:t>知识产权说明(</w:t>
      </w:r>
      <w:r>
        <w:rPr>
          <w:rFonts w:hint="default" w:ascii="Times New Roman" w:hAnsi="Times New Roman" w:cs="Times New Roman"/>
          <w:b/>
          <w:sz w:val="24"/>
          <w:lang w:val="en-US" w:eastAsia="zh-CN"/>
        </w:rPr>
        <w:t>33</w:t>
      </w:r>
      <w:r>
        <w:rPr>
          <w:rFonts w:hint="default" w:ascii="Times New Roman" w:hAnsi="Times New Roman" w:cs="Times New Roman"/>
          <w:b/>
          <w:sz w:val="24"/>
        </w:rPr>
        <w:t>个)：</w:t>
      </w:r>
    </w:p>
    <w:p w14:paraId="18D7E29F">
      <w:pPr>
        <w:adjustRightInd w:val="0"/>
        <w:snapToGrid w:val="0"/>
        <w:spacing w:line="560" w:lineRule="exact"/>
        <w:ind w:firstLine="480" w:firstLineChars="200"/>
        <w:rPr>
          <w:rFonts w:hint="default" w:ascii="Times New Roman" w:hAnsi="Times New Roman" w:cs="Times New Roman"/>
          <w:bCs/>
          <w:sz w:val="24"/>
        </w:rPr>
      </w:pPr>
      <w:r>
        <w:rPr>
          <w:rFonts w:hint="default" w:ascii="Times New Roman" w:hAnsi="Times New Roman" w:cs="Times New Roman"/>
          <w:bCs/>
          <w:sz w:val="24"/>
        </w:rPr>
        <w:t>该成果已授权专利</w:t>
      </w:r>
      <w:r>
        <w:rPr>
          <w:rFonts w:hint="default" w:ascii="Times New Roman" w:hAnsi="Times New Roman" w:cs="Times New Roman"/>
          <w:bCs/>
          <w:sz w:val="24"/>
          <w:lang w:val="en-US" w:eastAsia="zh-CN"/>
        </w:rPr>
        <w:t>10</w:t>
      </w:r>
      <w:r>
        <w:rPr>
          <w:rFonts w:hint="default" w:ascii="Times New Roman" w:hAnsi="Times New Roman" w:cs="Times New Roman"/>
          <w:bCs/>
          <w:sz w:val="24"/>
        </w:rPr>
        <w:t>项</w:t>
      </w:r>
      <w:r>
        <w:rPr>
          <w:rFonts w:hint="default" w:ascii="Times New Roman" w:hAnsi="Times New Roman" w:cs="Times New Roman"/>
          <w:bCs/>
          <w:sz w:val="24"/>
          <w:lang w:eastAsia="zh-CN"/>
        </w:rPr>
        <w:t>；</w:t>
      </w:r>
      <w:r>
        <w:rPr>
          <w:rFonts w:hint="default" w:ascii="Times New Roman" w:hAnsi="Times New Roman" w:cs="Times New Roman"/>
          <w:bCs/>
          <w:sz w:val="24"/>
        </w:rPr>
        <w:t>登记软件著作权1件</w:t>
      </w:r>
      <w:r>
        <w:rPr>
          <w:rFonts w:hint="default" w:ascii="Times New Roman" w:hAnsi="Times New Roman" w:cs="Times New Roman"/>
          <w:bCs/>
          <w:sz w:val="24"/>
          <w:lang w:eastAsia="zh-CN"/>
        </w:rPr>
        <w:t>；</w:t>
      </w:r>
      <w:r>
        <w:rPr>
          <w:rFonts w:hint="default" w:ascii="Times New Roman" w:hAnsi="Times New Roman" w:cs="Times New Roman"/>
          <w:bCs/>
          <w:sz w:val="24"/>
          <w:lang w:val="en-US" w:eastAsia="zh-CN"/>
        </w:rPr>
        <w:t>颁布</w:t>
      </w:r>
      <w:r>
        <w:rPr>
          <w:rFonts w:hint="default" w:ascii="Times New Roman" w:hAnsi="Times New Roman" w:cs="Times New Roman"/>
          <w:bCs/>
          <w:sz w:val="24"/>
        </w:rPr>
        <w:t>企业标准1项</w:t>
      </w:r>
      <w:r>
        <w:rPr>
          <w:rFonts w:hint="default" w:ascii="Times New Roman" w:hAnsi="Times New Roman" w:cs="Times New Roman"/>
          <w:bCs/>
          <w:sz w:val="24"/>
          <w:lang w:eastAsia="zh-CN"/>
        </w:rPr>
        <w:t>；出版专著1部，</w:t>
      </w:r>
      <w:r>
        <w:rPr>
          <w:rFonts w:hint="default" w:ascii="Times New Roman" w:hAnsi="Times New Roman" w:cs="Times New Roman"/>
          <w:bCs/>
          <w:sz w:val="24"/>
        </w:rPr>
        <w:t>发表论文</w:t>
      </w:r>
      <w:r>
        <w:rPr>
          <w:rFonts w:hint="default" w:ascii="Times New Roman" w:hAnsi="Times New Roman" w:cs="Times New Roman"/>
          <w:bCs/>
          <w:sz w:val="24"/>
          <w:lang w:val="en-US" w:eastAsia="zh-CN"/>
        </w:rPr>
        <w:t>20</w:t>
      </w:r>
      <w:r>
        <w:rPr>
          <w:rFonts w:hint="default" w:ascii="Times New Roman" w:hAnsi="Times New Roman" w:cs="Times New Roman"/>
          <w:bCs/>
          <w:sz w:val="24"/>
        </w:rPr>
        <w:t>篇。</w:t>
      </w:r>
    </w:p>
    <w:p w14:paraId="7C0D7600">
      <w:pPr>
        <w:adjustRightInd w:val="0"/>
        <w:snapToGrid w:val="0"/>
        <w:spacing w:line="560" w:lineRule="exact"/>
        <w:ind w:firstLine="480" w:firstLineChars="200"/>
        <w:rPr>
          <w:rFonts w:hint="default" w:ascii="Times New Roman" w:hAnsi="Times New Roman" w:cs="Times New Roman"/>
          <w:bCs/>
          <w:sz w:val="24"/>
          <w:lang w:val="en-US" w:eastAsia="zh-CN"/>
        </w:rPr>
      </w:pPr>
      <w:r>
        <w:rPr>
          <w:rFonts w:hint="default" w:ascii="Times New Roman" w:hAnsi="Times New Roman" w:cs="Times New Roman"/>
          <w:bCs/>
          <w:sz w:val="24"/>
        </w:rPr>
        <w:t>1</w:t>
      </w:r>
      <w:r>
        <w:rPr>
          <w:rFonts w:hint="eastAsia" w:ascii="Times New Roman" w:hAnsi="Times New Roman" w:cs="Times New Roman"/>
          <w:bCs/>
          <w:sz w:val="24"/>
          <w:lang w:val="en-US" w:eastAsia="zh-CN"/>
        </w:rPr>
        <w:t>.</w:t>
      </w:r>
      <w:r>
        <w:rPr>
          <w:rFonts w:hint="default" w:ascii="Times New Roman" w:hAnsi="Times New Roman" w:cs="Times New Roman"/>
          <w:bCs/>
          <w:sz w:val="24"/>
        </w:rPr>
        <w:t>专利：</w:t>
      </w:r>
      <w:r>
        <w:rPr>
          <w:rFonts w:hint="default" w:ascii="Times New Roman" w:hAnsi="Times New Roman" w:cs="Times New Roman"/>
          <w:bCs/>
          <w:sz w:val="24"/>
          <w:lang w:val="en-US" w:eastAsia="zh-CN"/>
        </w:rPr>
        <w:t>10项</w:t>
      </w:r>
    </w:p>
    <w:p w14:paraId="04FAA916">
      <w:pPr>
        <w:adjustRightInd w:val="0"/>
        <w:snapToGrid w:val="0"/>
        <w:spacing w:line="560" w:lineRule="exact"/>
        <w:ind w:firstLine="480" w:firstLineChars="200"/>
        <w:jc w:val="left"/>
        <w:rPr>
          <w:rFonts w:hint="default" w:ascii="Times New Roman" w:hAnsi="Times New Roman" w:eastAsia="宋体" w:cs="Times New Roman"/>
          <w:bCs/>
          <w:sz w:val="24"/>
        </w:rPr>
      </w:pPr>
      <w:r>
        <w:rPr>
          <w:rFonts w:hint="default" w:ascii="Times New Roman" w:hAnsi="Times New Roman" w:eastAsia="宋体" w:cs="Times New Roman"/>
          <w:bCs/>
          <w:sz w:val="24"/>
        </w:rPr>
        <w:t>专利1：基于多学科交互印证的水平井导向方法（ZL202311409800.4）；</w:t>
      </w:r>
    </w:p>
    <w:p w14:paraId="56EB2CFF">
      <w:pPr>
        <w:adjustRightInd w:val="0"/>
        <w:snapToGrid w:val="0"/>
        <w:spacing w:line="560" w:lineRule="exact"/>
        <w:ind w:firstLine="480" w:firstLineChars="200"/>
        <w:jc w:val="left"/>
        <w:rPr>
          <w:rFonts w:hint="default" w:ascii="Times New Roman" w:hAnsi="Times New Roman" w:eastAsia="宋体" w:cs="Times New Roman"/>
          <w:bCs/>
          <w:sz w:val="24"/>
        </w:rPr>
      </w:pPr>
      <w:r>
        <w:rPr>
          <w:rFonts w:hint="default" w:ascii="Times New Roman" w:hAnsi="Times New Roman" w:eastAsia="宋体" w:cs="Times New Roman"/>
          <w:bCs/>
          <w:sz w:val="24"/>
        </w:rPr>
        <w:t>专利2：适用于非常规多层系气藏水平井体积压裂立体开发方法（ZL202310926069.6）；</w:t>
      </w:r>
    </w:p>
    <w:p w14:paraId="2100CF7A">
      <w:pPr>
        <w:adjustRightInd w:val="0"/>
        <w:snapToGrid w:val="0"/>
        <w:spacing w:line="560" w:lineRule="exact"/>
        <w:ind w:firstLine="480" w:firstLineChars="200"/>
        <w:jc w:val="left"/>
        <w:rPr>
          <w:rFonts w:hint="default" w:ascii="Times New Roman" w:hAnsi="Times New Roman" w:eastAsia="宋体" w:cs="Times New Roman"/>
          <w:bCs/>
          <w:sz w:val="24"/>
        </w:rPr>
      </w:pPr>
      <w:r>
        <w:rPr>
          <w:rFonts w:hint="default" w:ascii="Times New Roman" w:hAnsi="Times New Roman" w:eastAsia="宋体" w:cs="Times New Roman"/>
          <w:bCs/>
          <w:sz w:val="24"/>
        </w:rPr>
        <w:t>专利3：一种致密砂岩气藏多层合采产能预测方法、装置及设备（ZL202111444127.9）；</w:t>
      </w:r>
    </w:p>
    <w:p w14:paraId="3BD5439B">
      <w:pPr>
        <w:adjustRightInd w:val="0"/>
        <w:snapToGrid w:val="0"/>
        <w:spacing w:line="560" w:lineRule="exact"/>
        <w:ind w:firstLine="480" w:firstLineChars="200"/>
        <w:jc w:val="left"/>
        <w:rPr>
          <w:rFonts w:hint="default" w:ascii="Times New Roman" w:hAnsi="Times New Roman" w:cs="Times New Roman"/>
          <w:bCs/>
          <w:sz w:val="24"/>
        </w:rPr>
      </w:pPr>
      <w:r>
        <w:rPr>
          <w:rFonts w:hint="default" w:ascii="Times New Roman" w:hAnsi="Times New Roman" w:cs="Times New Roman"/>
          <w:bCs/>
          <w:sz w:val="24"/>
        </w:rPr>
        <w:t>专利4：井下节流涡流排水采气一体化工具（ZL202010925208.X）；</w:t>
      </w:r>
    </w:p>
    <w:p w14:paraId="59D43BCB">
      <w:pPr>
        <w:adjustRightInd w:val="0"/>
        <w:snapToGrid w:val="0"/>
        <w:spacing w:line="560" w:lineRule="exact"/>
        <w:ind w:firstLine="480" w:firstLineChars="200"/>
        <w:jc w:val="left"/>
        <w:rPr>
          <w:rFonts w:hint="default" w:ascii="Times New Roman" w:hAnsi="Times New Roman" w:cs="Times New Roman"/>
          <w:bCs/>
          <w:sz w:val="24"/>
        </w:rPr>
      </w:pPr>
      <w:r>
        <w:rPr>
          <w:rFonts w:hint="default" w:ascii="Times New Roman" w:hAnsi="Times New Roman" w:cs="Times New Roman"/>
          <w:bCs/>
          <w:sz w:val="24"/>
        </w:rPr>
        <w:t>专利5：渗流边界的确定方法、装置和设备（ZL202010841055.0 ）；</w:t>
      </w:r>
    </w:p>
    <w:p w14:paraId="49504B80">
      <w:pPr>
        <w:adjustRightInd w:val="0"/>
        <w:snapToGrid w:val="0"/>
        <w:spacing w:line="560" w:lineRule="exact"/>
        <w:ind w:firstLine="480" w:firstLineChars="200"/>
        <w:rPr>
          <w:rFonts w:hint="default" w:ascii="Times New Roman" w:hAnsi="Times New Roman" w:cs="Times New Roman"/>
          <w:bCs/>
          <w:sz w:val="24"/>
        </w:rPr>
      </w:pPr>
      <w:r>
        <w:rPr>
          <w:rFonts w:hint="default" w:ascii="Times New Roman" w:hAnsi="Times New Roman" w:cs="Times New Roman"/>
          <w:bCs/>
          <w:sz w:val="24"/>
        </w:rPr>
        <w:t>专利6：一种固化水暂堵压井工作液及其制备、排液方法（ZL201611167107.0）；</w:t>
      </w:r>
    </w:p>
    <w:p w14:paraId="28E2581D">
      <w:pPr>
        <w:adjustRightInd w:val="0"/>
        <w:snapToGrid w:val="0"/>
        <w:spacing w:line="560" w:lineRule="exact"/>
        <w:ind w:firstLine="480" w:firstLineChars="200"/>
        <w:jc w:val="left"/>
        <w:rPr>
          <w:rFonts w:hint="default" w:ascii="Times New Roman" w:hAnsi="Times New Roman" w:cs="Times New Roman"/>
          <w:bCs/>
          <w:sz w:val="24"/>
        </w:rPr>
      </w:pPr>
      <w:r>
        <w:rPr>
          <w:rFonts w:hint="default" w:ascii="Times New Roman" w:hAnsi="Times New Roman" w:cs="Times New Roman"/>
          <w:bCs/>
          <w:sz w:val="24"/>
        </w:rPr>
        <w:t>专利7：一种水平井的井轨迹校正方法、装置、设备和存储介质（ZL202211332458.8）；</w:t>
      </w:r>
    </w:p>
    <w:p w14:paraId="6F0F077C">
      <w:pPr>
        <w:adjustRightInd w:val="0"/>
        <w:snapToGrid w:val="0"/>
        <w:spacing w:line="560" w:lineRule="exact"/>
        <w:ind w:firstLine="480" w:firstLineChars="200"/>
        <w:jc w:val="left"/>
        <w:rPr>
          <w:rFonts w:hint="default" w:ascii="Times New Roman" w:hAnsi="Times New Roman" w:cs="Times New Roman"/>
          <w:bCs/>
          <w:sz w:val="24"/>
        </w:rPr>
      </w:pPr>
      <w:r>
        <w:rPr>
          <w:rFonts w:hint="default" w:ascii="Times New Roman" w:hAnsi="Times New Roman" w:cs="Times New Roman"/>
          <w:bCs/>
          <w:sz w:val="24"/>
        </w:rPr>
        <w:t>专利8：井下水气分离工具（ZL202111200978.9）；</w:t>
      </w:r>
    </w:p>
    <w:p w14:paraId="3AC56403">
      <w:pPr>
        <w:adjustRightInd w:val="0"/>
        <w:snapToGrid w:val="0"/>
        <w:spacing w:line="560" w:lineRule="exact"/>
        <w:ind w:firstLine="480" w:firstLineChars="200"/>
        <w:rPr>
          <w:rFonts w:hint="default" w:ascii="Times New Roman" w:hAnsi="Times New Roman" w:cs="Times New Roman"/>
          <w:bCs/>
          <w:sz w:val="24"/>
        </w:rPr>
      </w:pPr>
      <w:r>
        <w:rPr>
          <w:rFonts w:hint="default" w:ascii="Times New Roman" w:hAnsi="Times New Roman" w:cs="Times New Roman"/>
          <w:bCs/>
          <w:sz w:val="24"/>
        </w:rPr>
        <w:t>专利9：气液分离式排水采气装置（ZL202010928936.6）；</w:t>
      </w:r>
    </w:p>
    <w:p w14:paraId="5DA7D5C4">
      <w:pPr>
        <w:adjustRightInd w:val="0"/>
        <w:snapToGrid w:val="0"/>
        <w:spacing w:line="560" w:lineRule="exact"/>
        <w:ind w:firstLine="480" w:firstLineChars="200"/>
        <w:rPr>
          <w:rFonts w:hint="default" w:ascii="Times New Roman" w:hAnsi="Times New Roman" w:cs="Times New Roman"/>
          <w:bCs/>
          <w:sz w:val="24"/>
        </w:rPr>
      </w:pPr>
      <w:r>
        <w:rPr>
          <w:rFonts w:hint="default" w:ascii="Times New Roman" w:hAnsi="Times New Roman" w:cs="Times New Roman"/>
          <w:bCs/>
          <w:sz w:val="24"/>
        </w:rPr>
        <w:t>专利10</w:t>
      </w:r>
      <w:r>
        <w:rPr>
          <w:rFonts w:hint="default" w:ascii="Times New Roman" w:hAnsi="Times New Roman" w:cs="Times New Roman"/>
          <w:bCs/>
          <w:sz w:val="24"/>
          <w:lang w:eastAsia="zh-CN"/>
        </w:rPr>
        <w:t>：</w:t>
      </w:r>
      <w:r>
        <w:rPr>
          <w:rFonts w:hint="default" w:ascii="Times New Roman" w:hAnsi="Times New Roman" w:cs="Times New Roman"/>
          <w:bCs/>
          <w:sz w:val="24"/>
        </w:rPr>
        <w:t>油管内壁高效清理柱塞（ZL202111420862.6）；</w:t>
      </w:r>
    </w:p>
    <w:p w14:paraId="031EACE0">
      <w:pPr>
        <w:adjustRightInd w:val="0"/>
        <w:snapToGrid w:val="0"/>
        <w:spacing w:line="560" w:lineRule="exact"/>
        <w:ind w:firstLine="480" w:firstLineChars="200"/>
        <w:jc w:val="left"/>
        <w:rPr>
          <w:rFonts w:hint="default" w:ascii="Times New Roman" w:hAnsi="Times New Roman" w:cs="Times New Roman"/>
          <w:bCs/>
          <w:sz w:val="24"/>
          <w:lang w:val="en-US"/>
        </w:rPr>
      </w:pPr>
      <w:r>
        <w:rPr>
          <w:rFonts w:hint="default" w:ascii="Times New Roman" w:hAnsi="Times New Roman" w:cs="Times New Roman"/>
          <w:bCs/>
          <w:sz w:val="24"/>
          <w:lang w:val="en-US" w:eastAsia="zh-CN"/>
        </w:rPr>
        <w:t>2</w:t>
      </w:r>
      <w:r>
        <w:rPr>
          <w:rFonts w:hint="eastAsia" w:ascii="Times New Roman" w:hAnsi="Times New Roman" w:cs="Times New Roman"/>
          <w:bCs/>
          <w:sz w:val="24"/>
          <w:lang w:val="en-US" w:eastAsia="zh-CN"/>
        </w:rPr>
        <w:t>.</w:t>
      </w:r>
      <w:r>
        <w:rPr>
          <w:rFonts w:hint="default" w:ascii="Times New Roman" w:hAnsi="Times New Roman" w:cs="Times New Roman"/>
          <w:bCs/>
          <w:sz w:val="24"/>
          <w:lang w:val="en-US" w:eastAsia="zh-CN"/>
        </w:rPr>
        <w:t>论文</w:t>
      </w:r>
      <w:r>
        <w:rPr>
          <w:rFonts w:hint="default" w:ascii="Times New Roman" w:hAnsi="Times New Roman" w:cs="Times New Roman"/>
          <w:bCs/>
          <w:sz w:val="24"/>
        </w:rPr>
        <w:t>：</w:t>
      </w:r>
      <w:r>
        <w:rPr>
          <w:rFonts w:hint="default" w:ascii="Times New Roman" w:hAnsi="Times New Roman" w:cs="Times New Roman"/>
          <w:bCs/>
          <w:sz w:val="24"/>
          <w:lang w:val="en-US" w:eastAsia="zh-CN"/>
        </w:rPr>
        <w:t>20篇</w:t>
      </w:r>
    </w:p>
    <w:p w14:paraId="003E02C4">
      <w:pPr>
        <w:adjustRightInd w:val="0"/>
        <w:snapToGrid w:val="0"/>
        <w:spacing w:line="560" w:lineRule="exact"/>
        <w:ind w:firstLine="480" w:firstLineChars="200"/>
        <w:jc w:val="left"/>
        <w:rPr>
          <w:rFonts w:hint="default" w:ascii="Times New Roman" w:hAnsi="Times New Roman" w:eastAsia="宋体" w:cs="Times New Roman"/>
          <w:bCs/>
          <w:sz w:val="24"/>
          <w:lang w:eastAsia="zh-CN"/>
        </w:rPr>
      </w:pPr>
      <w:r>
        <w:rPr>
          <w:rFonts w:hint="default" w:ascii="Times New Roman" w:hAnsi="Times New Roman" w:cs="Times New Roman"/>
          <w:bCs/>
          <w:sz w:val="24"/>
          <w:lang w:val="en-US" w:eastAsia="zh-CN"/>
        </w:rPr>
        <w:t>论文1：</w:t>
      </w:r>
      <w:r>
        <w:rPr>
          <w:rFonts w:hint="default" w:ascii="Times New Roman" w:hAnsi="Times New Roman" w:cs="Times New Roman"/>
          <w:bCs/>
          <w:sz w:val="24"/>
        </w:rPr>
        <w:t>Research on Scale Benefit Development Technology of Tight Gas Horizontal Wells in Ordos Basin（《</w:t>
      </w:r>
      <w:r>
        <w:rPr>
          <w:rFonts w:hint="default" w:ascii="Times New Roman" w:hAnsi="Times New Roman" w:cs="Times New Roman"/>
          <w:bCs/>
          <w:sz w:val="24"/>
          <w:lang w:val="en-US" w:eastAsia="zh-CN"/>
        </w:rPr>
        <w:t>EI</w:t>
      </w:r>
      <w:r>
        <w:rPr>
          <w:rFonts w:hint="default" w:ascii="Times New Roman" w:hAnsi="Times New Roman" w:cs="Times New Roman"/>
          <w:bCs/>
          <w:sz w:val="24"/>
        </w:rPr>
        <w:t>-Springer Series in Geomechanics and Geoengineeringg》）</w:t>
      </w:r>
      <w:r>
        <w:rPr>
          <w:rFonts w:hint="default" w:ascii="Times New Roman" w:hAnsi="Times New Roman" w:cs="Times New Roman"/>
          <w:bCs/>
          <w:sz w:val="24"/>
          <w:lang w:eastAsia="zh-CN"/>
        </w:rPr>
        <w:t>；</w:t>
      </w:r>
    </w:p>
    <w:p w14:paraId="1FD737D2">
      <w:pPr>
        <w:adjustRightInd w:val="0"/>
        <w:snapToGrid w:val="0"/>
        <w:spacing w:line="560" w:lineRule="exact"/>
        <w:ind w:firstLine="480" w:firstLineChars="200"/>
        <w:jc w:val="left"/>
        <w:rPr>
          <w:rFonts w:hint="default" w:ascii="Times New Roman" w:hAnsi="Times New Roman" w:cs="Times New Roman"/>
          <w:bCs/>
          <w:sz w:val="24"/>
        </w:rPr>
      </w:pPr>
      <w:r>
        <w:rPr>
          <w:rFonts w:hint="default" w:ascii="Times New Roman" w:hAnsi="Times New Roman" w:cs="Times New Roman"/>
          <w:bCs/>
          <w:sz w:val="24"/>
        </w:rPr>
        <w:t>论文</w:t>
      </w:r>
      <w:r>
        <w:rPr>
          <w:rFonts w:hint="default" w:ascii="Times New Roman" w:hAnsi="Times New Roman" w:cs="Times New Roman"/>
          <w:bCs/>
          <w:sz w:val="24"/>
          <w:lang w:val="en-US" w:eastAsia="zh-CN"/>
        </w:rPr>
        <w:t>2</w:t>
      </w:r>
      <w:r>
        <w:rPr>
          <w:rFonts w:hint="default" w:ascii="Times New Roman" w:hAnsi="Times New Roman" w:cs="Times New Roman"/>
          <w:bCs/>
          <w:sz w:val="24"/>
        </w:rPr>
        <w:t>：致密砂岩气藏水平井开发关键技术——以苏里格气田上古生界为例（《西安石油大学学报（自然科学版）》）；</w:t>
      </w:r>
    </w:p>
    <w:p w14:paraId="2C45118F">
      <w:pPr>
        <w:adjustRightInd w:val="0"/>
        <w:snapToGrid w:val="0"/>
        <w:spacing w:line="560" w:lineRule="exact"/>
        <w:ind w:firstLine="480" w:firstLineChars="200"/>
        <w:jc w:val="left"/>
        <w:rPr>
          <w:rFonts w:hint="default" w:ascii="Times New Roman" w:hAnsi="Times New Roman" w:cs="Times New Roman"/>
          <w:bCs/>
          <w:sz w:val="24"/>
        </w:rPr>
      </w:pPr>
      <w:r>
        <w:rPr>
          <w:rFonts w:hint="default" w:ascii="Times New Roman" w:hAnsi="Times New Roman" w:cs="Times New Roman"/>
          <w:bCs/>
          <w:sz w:val="24"/>
        </w:rPr>
        <w:t>论文</w:t>
      </w:r>
      <w:r>
        <w:rPr>
          <w:rFonts w:hint="default" w:ascii="Times New Roman" w:hAnsi="Times New Roman" w:cs="Times New Roman"/>
          <w:bCs/>
          <w:sz w:val="24"/>
          <w:lang w:val="en-US" w:eastAsia="zh-CN"/>
        </w:rPr>
        <w:t>3</w:t>
      </w:r>
      <w:r>
        <w:rPr>
          <w:rFonts w:hint="default" w:ascii="Times New Roman" w:hAnsi="Times New Roman" w:cs="Times New Roman"/>
          <w:bCs/>
          <w:sz w:val="24"/>
        </w:rPr>
        <w:t>：致密砂岩气藏多层系水平井立体开发技术——以鄂尔多斯盆地致密气示范区为例（《天然气地球科学》）；</w:t>
      </w:r>
    </w:p>
    <w:p w14:paraId="231EB5DE">
      <w:pPr>
        <w:adjustRightInd w:val="0"/>
        <w:snapToGrid w:val="0"/>
        <w:spacing w:line="560" w:lineRule="exact"/>
        <w:ind w:firstLine="480" w:firstLineChars="200"/>
        <w:jc w:val="left"/>
        <w:rPr>
          <w:rFonts w:hint="default" w:ascii="Times New Roman" w:hAnsi="Times New Roman" w:cs="Times New Roman"/>
          <w:bCs/>
          <w:sz w:val="24"/>
        </w:rPr>
      </w:pPr>
      <w:r>
        <w:rPr>
          <w:rFonts w:hint="default" w:ascii="Times New Roman" w:hAnsi="Times New Roman" w:cs="Times New Roman"/>
          <w:bCs/>
          <w:sz w:val="24"/>
        </w:rPr>
        <w:t>论文</w:t>
      </w:r>
      <w:r>
        <w:rPr>
          <w:rFonts w:hint="default" w:ascii="Times New Roman" w:hAnsi="Times New Roman" w:cs="Times New Roman"/>
          <w:bCs/>
          <w:sz w:val="24"/>
          <w:lang w:val="en-US" w:eastAsia="zh-CN"/>
        </w:rPr>
        <w:t>4</w:t>
      </w:r>
      <w:r>
        <w:rPr>
          <w:rFonts w:hint="default" w:ascii="Times New Roman" w:hAnsi="Times New Roman" w:cs="Times New Roman"/>
          <w:bCs/>
          <w:sz w:val="24"/>
        </w:rPr>
        <w:t>：致密砂岩储层地质导向技术研究及其应用——以苏里格气田XX区为例（《天然气勘探与开发》）；</w:t>
      </w:r>
    </w:p>
    <w:p w14:paraId="549A4369">
      <w:pPr>
        <w:adjustRightInd w:val="0"/>
        <w:snapToGrid w:val="0"/>
        <w:spacing w:line="560" w:lineRule="exact"/>
        <w:ind w:firstLine="480" w:firstLineChars="200"/>
        <w:jc w:val="left"/>
        <w:rPr>
          <w:rFonts w:hint="default" w:ascii="Times New Roman" w:hAnsi="Times New Roman" w:cs="Times New Roman"/>
          <w:bCs/>
          <w:sz w:val="24"/>
        </w:rPr>
      </w:pPr>
      <w:r>
        <w:rPr>
          <w:rFonts w:hint="default" w:ascii="Times New Roman" w:hAnsi="Times New Roman" w:cs="Times New Roman"/>
          <w:bCs/>
          <w:sz w:val="24"/>
        </w:rPr>
        <w:t>论文</w:t>
      </w:r>
      <w:r>
        <w:rPr>
          <w:rFonts w:hint="default" w:ascii="Times New Roman" w:hAnsi="Times New Roman" w:cs="Times New Roman"/>
          <w:bCs/>
          <w:sz w:val="24"/>
          <w:lang w:val="en-US" w:eastAsia="zh-CN"/>
        </w:rPr>
        <w:t>5</w:t>
      </w:r>
      <w:r>
        <w:rPr>
          <w:rFonts w:hint="default" w:ascii="Times New Roman" w:hAnsi="Times New Roman" w:cs="Times New Roman"/>
          <w:bCs/>
          <w:sz w:val="24"/>
        </w:rPr>
        <w:t>：Development effect and adaptability analysis of three kinds of horizontal wells in Sudongnan Gas Field, Ordos Basin（《EI-International Field Exploration and Development Conference 2021》）；</w:t>
      </w:r>
    </w:p>
    <w:p w14:paraId="2A656EAE">
      <w:pPr>
        <w:adjustRightInd w:val="0"/>
        <w:snapToGrid w:val="0"/>
        <w:spacing w:line="560" w:lineRule="exact"/>
        <w:ind w:firstLine="480" w:firstLineChars="200"/>
        <w:jc w:val="left"/>
        <w:rPr>
          <w:rFonts w:hint="default" w:ascii="Times New Roman" w:hAnsi="Times New Roman" w:cs="Times New Roman"/>
          <w:bCs/>
          <w:sz w:val="24"/>
        </w:rPr>
      </w:pPr>
      <w:r>
        <w:rPr>
          <w:rFonts w:hint="default" w:ascii="Times New Roman" w:hAnsi="Times New Roman" w:cs="Times New Roman"/>
          <w:bCs/>
          <w:sz w:val="24"/>
        </w:rPr>
        <w:t>论文</w:t>
      </w:r>
      <w:r>
        <w:rPr>
          <w:rFonts w:hint="default" w:ascii="Times New Roman" w:hAnsi="Times New Roman" w:cs="Times New Roman"/>
          <w:bCs/>
          <w:sz w:val="24"/>
          <w:lang w:val="en-US" w:eastAsia="zh-CN"/>
        </w:rPr>
        <w:t>6</w:t>
      </w:r>
      <w:r>
        <w:rPr>
          <w:rFonts w:hint="default" w:ascii="Times New Roman" w:hAnsi="Times New Roman" w:cs="Times New Roman"/>
          <w:bCs/>
          <w:sz w:val="24"/>
        </w:rPr>
        <w:t>：Research on differential development mode of tight sandstone reservoir in Sudongnan Gas Field（《EI-International Field Exploration and Development Conference 2022》）；</w:t>
      </w:r>
    </w:p>
    <w:p w14:paraId="42690E99">
      <w:pPr>
        <w:adjustRightInd w:val="0"/>
        <w:snapToGrid w:val="0"/>
        <w:spacing w:line="560" w:lineRule="exact"/>
        <w:ind w:firstLine="480" w:firstLineChars="200"/>
        <w:jc w:val="left"/>
        <w:rPr>
          <w:rFonts w:hint="default" w:ascii="Times New Roman" w:hAnsi="Times New Roman" w:cs="Times New Roman"/>
          <w:bCs/>
          <w:sz w:val="24"/>
        </w:rPr>
      </w:pPr>
      <w:r>
        <w:rPr>
          <w:rFonts w:hint="default" w:ascii="Times New Roman" w:hAnsi="Times New Roman" w:cs="Times New Roman"/>
          <w:bCs/>
          <w:sz w:val="24"/>
        </w:rPr>
        <w:t>论文</w:t>
      </w:r>
      <w:r>
        <w:rPr>
          <w:rFonts w:hint="default" w:ascii="Times New Roman" w:hAnsi="Times New Roman" w:cs="Times New Roman"/>
          <w:bCs/>
          <w:sz w:val="24"/>
          <w:lang w:val="en-US" w:eastAsia="zh-CN"/>
        </w:rPr>
        <w:t>7</w:t>
      </w:r>
      <w:r>
        <w:rPr>
          <w:rFonts w:hint="default" w:ascii="Times New Roman" w:hAnsi="Times New Roman" w:cs="Times New Roman"/>
          <w:bCs/>
          <w:sz w:val="24"/>
        </w:rPr>
        <w:t>：三维地质建模技术在水平井地质导向中的应用——以鄂尔多斯盆地苏里格气田X3-8水平井整体开发区为例（《天然气地球科学》）；</w:t>
      </w:r>
    </w:p>
    <w:p w14:paraId="4805D312">
      <w:pPr>
        <w:adjustRightInd w:val="0"/>
        <w:snapToGrid w:val="0"/>
        <w:spacing w:line="560" w:lineRule="exact"/>
        <w:ind w:firstLine="480" w:firstLineChars="200"/>
        <w:jc w:val="left"/>
        <w:rPr>
          <w:rFonts w:hint="default" w:ascii="Times New Roman" w:hAnsi="Times New Roman" w:cs="Times New Roman"/>
          <w:bCs/>
          <w:sz w:val="24"/>
        </w:rPr>
      </w:pPr>
      <w:r>
        <w:rPr>
          <w:rFonts w:hint="default" w:ascii="Times New Roman" w:hAnsi="Times New Roman" w:cs="Times New Roman"/>
          <w:bCs/>
          <w:sz w:val="24"/>
        </w:rPr>
        <w:t>论文</w:t>
      </w:r>
      <w:r>
        <w:rPr>
          <w:rFonts w:hint="default" w:ascii="Times New Roman" w:hAnsi="Times New Roman" w:cs="Times New Roman"/>
          <w:bCs/>
          <w:sz w:val="24"/>
          <w:lang w:val="en-US" w:eastAsia="zh-CN"/>
        </w:rPr>
        <w:t>8</w:t>
      </w:r>
      <w:r>
        <w:rPr>
          <w:rFonts w:hint="default" w:ascii="Times New Roman" w:hAnsi="Times New Roman" w:cs="Times New Roman"/>
          <w:bCs/>
          <w:sz w:val="24"/>
        </w:rPr>
        <w:t>：致密砂岩气藏储层微观孔隙结构特征及其对产能的影响——以鄂尔多斯盆地苏里格西部苏48区盒</w:t>
      </w:r>
      <w:r>
        <w:rPr>
          <w:rFonts w:hint="default" w:ascii="Times New Roman" w:hAnsi="Times New Roman" w:cs="Times New Roman"/>
          <w:bCs/>
          <w:sz w:val="24"/>
          <w:vertAlign w:val="subscript"/>
        </w:rPr>
        <w:t>8</w:t>
      </w:r>
      <w:r>
        <w:rPr>
          <w:rFonts w:hint="default" w:ascii="Times New Roman" w:hAnsi="Times New Roman" w:cs="Times New Roman"/>
          <w:bCs/>
          <w:sz w:val="24"/>
        </w:rPr>
        <w:t>、山</w:t>
      </w:r>
      <w:r>
        <w:rPr>
          <w:rFonts w:hint="default" w:ascii="Times New Roman" w:hAnsi="Times New Roman" w:cs="Times New Roman"/>
          <w:bCs/>
          <w:sz w:val="24"/>
          <w:vertAlign w:val="subscript"/>
        </w:rPr>
        <w:t>1</w:t>
      </w:r>
      <w:r>
        <w:rPr>
          <w:rFonts w:hint="default" w:ascii="Times New Roman" w:hAnsi="Times New Roman" w:cs="Times New Roman"/>
          <w:bCs/>
          <w:sz w:val="24"/>
        </w:rPr>
        <w:t>段为例（《科学技术与工程》）；</w:t>
      </w:r>
    </w:p>
    <w:p w14:paraId="6ED326CB">
      <w:pPr>
        <w:adjustRightInd w:val="0"/>
        <w:snapToGrid w:val="0"/>
        <w:spacing w:line="560" w:lineRule="exact"/>
        <w:ind w:firstLine="480" w:firstLineChars="200"/>
        <w:jc w:val="left"/>
        <w:rPr>
          <w:rFonts w:hint="default" w:ascii="Times New Roman" w:hAnsi="Times New Roman" w:cs="Times New Roman"/>
          <w:bCs/>
          <w:sz w:val="24"/>
        </w:rPr>
      </w:pPr>
      <w:r>
        <w:rPr>
          <w:rFonts w:hint="default" w:ascii="Times New Roman" w:hAnsi="Times New Roman" w:cs="Times New Roman"/>
          <w:bCs/>
          <w:sz w:val="24"/>
        </w:rPr>
        <w:t>论文</w:t>
      </w:r>
      <w:r>
        <w:rPr>
          <w:rFonts w:hint="default" w:ascii="Times New Roman" w:hAnsi="Times New Roman" w:cs="Times New Roman"/>
          <w:bCs/>
          <w:sz w:val="24"/>
          <w:lang w:val="en-US" w:eastAsia="zh-CN"/>
        </w:rPr>
        <w:t>9</w:t>
      </w:r>
      <w:r>
        <w:rPr>
          <w:rFonts w:hint="default" w:ascii="Times New Roman" w:hAnsi="Times New Roman" w:cs="Times New Roman"/>
          <w:bCs/>
          <w:sz w:val="24"/>
        </w:rPr>
        <w:t>：</w:t>
      </w:r>
      <w:r>
        <w:rPr>
          <w:rFonts w:hint="default" w:ascii="Times New Roman" w:hAnsi="Times New Roman" w:cs="Times New Roman"/>
          <w:bCs/>
          <w:sz w:val="24"/>
          <w:lang w:val="en-US" w:eastAsia="zh-CN"/>
        </w:rPr>
        <w:t>Interpretable Deep Learning Approach for Production Forecasting of Fractured Horizontal Wells</w:t>
      </w:r>
      <w:r>
        <w:rPr>
          <w:rFonts w:hint="default" w:ascii="Times New Roman" w:hAnsi="Times New Roman" w:cs="Times New Roman"/>
          <w:bCs/>
          <w:sz w:val="24"/>
        </w:rPr>
        <w:t>（《</w:t>
      </w:r>
      <w:r>
        <w:rPr>
          <w:rFonts w:hint="default" w:ascii="Times New Roman" w:hAnsi="Times New Roman" w:cs="Times New Roman"/>
          <w:bCs/>
          <w:sz w:val="24"/>
          <w:lang w:val="en-US" w:eastAsia="zh-CN"/>
        </w:rPr>
        <w:t>SCI-</w:t>
      </w:r>
      <w:r>
        <w:rPr>
          <w:rFonts w:hint="default" w:ascii="Times New Roman" w:hAnsi="Times New Roman" w:cs="Times New Roman"/>
          <w:bCs/>
          <w:sz w:val="24"/>
        </w:rPr>
        <w:t>Chemistry and Technology of Fuels and Oils》）；</w:t>
      </w:r>
    </w:p>
    <w:p w14:paraId="24B9E565">
      <w:pPr>
        <w:adjustRightInd w:val="0"/>
        <w:snapToGrid w:val="0"/>
        <w:spacing w:line="560" w:lineRule="exact"/>
        <w:ind w:firstLine="480" w:firstLineChars="200"/>
        <w:jc w:val="left"/>
        <w:rPr>
          <w:rFonts w:hint="default" w:ascii="Times New Roman" w:hAnsi="Times New Roman" w:cs="Times New Roman"/>
          <w:bCs/>
          <w:sz w:val="24"/>
        </w:rPr>
      </w:pPr>
      <w:r>
        <w:rPr>
          <w:rFonts w:hint="default" w:ascii="Times New Roman" w:hAnsi="Times New Roman" w:cs="Times New Roman"/>
          <w:bCs/>
          <w:sz w:val="24"/>
        </w:rPr>
        <w:t>论文1</w:t>
      </w:r>
      <w:r>
        <w:rPr>
          <w:rFonts w:hint="default" w:ascii="Times New Roman" w:hAnsi="Times New Roman" w:cs="Times New Roman"/>
          <w:bCs/>
          <w:sz w:val="24"/>
          <w:lang w:val="en-US" w:eastAsia="zh-CN"/>
        </w:rPr>
        <w:t>0</w:t>
      </w:r>
      <w:r>
        <w:rPr>
          <w:rFonts w:hint="default" w:ascii="Times New Roman" w:hAnsi="Times New Roman" w:cs="Times New Roman"/>
          <w:bCs/>
          <w:sz w:val="24"/>
        </w:rPr>
        <w:t>：A New Dynamic Reserve Prediction Model of Fractured Horizontal Well in Tight Gas Reservoir Considering Stress Sensitivity（《Journal of Petroleum Science Research》）；</w:t>
      </w:r>
    </w:p>
    <w:p w14:paraId="4B3A7195">
      <w:pPr>
        <w:adjustRightInd w:val="0"/>
        <w:snapToGrid w:val="0"/>
        <w:spacing w:line="560" w:lineRule="exact"/>
        <w:ind w:firstLine="480" w:firstLineChars="200"/>
        <w:jc w:val="left"/>
        <w:rPr>
          <w:rFonts w:hint="default" w:ascii="Times New Roman" w:hAnsi="Times New Roman" w:cs="Times New Roman"/>
          <w:bCs/>
          <w:sz w:val="24"/>
        </w:rPr>
      </w:pPr>
      <w:r>
        <w:rPr>
          <w:rFonts w:hint="default" w:ascii="Times New Roman" w:hAnsi="Times New Roman" w:cs="Times New Roman"/>
          <w:bCs/>
          <w:sz w:val="24"/>
        </w:rPr>
        <w:t>论文1</w:t>
      </w:r>
      <w:r>
        <w:rPr>
          <w:rFonts w:hint="default" w:ascii="Times New Roman" w:hAnsi="Times New Roman" w:cs="Times New Roman"/>
          <w:bCs/>
          <w:sz w:val="24"/>
          <w:lang w:val="en-US" w:eastAsia="zh-CN"/>
        </w:rPr>
        <w:t>1</w:t>
      </w:r>
      <w:r>
        <w:rPr>
          <w:rFonts w:hint="default" w:ascii="Times New Roman" w:hAnsi="Times New Roman" w:cs="Times New Roman"/>
          <w:bCs/>
          <w:sz w:val="24"/>
        </w:rPr>
        <w:t>：苏里格气田苏14区块山</w:t>
      </w:r>
      <w:r>
        <w:rPr>
          <w:rFonts w:hint="default" w:ascii="Times New Roman" w:hAnsi="Times New Roman" w:cs="Times New Roman"/>
          <w:bCs/>
          <w:sz w:val="24"/>
          <w:vertAlign w:val="subscript"/>
        </w:rPr>
        <w:t>2</w:t>
      </w:r>
      <w:r>
        <w:rPr>
          <w:rFonts w:hint="default" w:ascii="Times New Roman" w:hAnsi="Times New Roman" w:cs="Times New Roman"/>
          <w:bCs/>
          <w:sz w:val="24"/>
        </w:rPr>
        <w:t>段成藏特征及资源潜力（《矿物岩石》）；</w:t>
      </w:r>
    </w:p>
    <w:p w14:paraId="4A9849F1">
      <w:pPr>
        <w:adjustRightInd w:val="0"/>
        <w:snapToGrid w:val="0"/>
        <w:spacing w:line="560" w:lineRule="exact"/>
        <w:ind w:firstLine="480" w:firstLineChars="200"/>
        <w:jc w:val="left"/>
        <w:rPr>
          <w:rFonts w:hint="default" w:ascii="Times New Roman" w:hAnsi="Times New Roman" w:cs="Times New Roman"/>
          <w:bCs/>
          <w:sz w:val="24"/>
        </w:rPr>
      </w:pPr>
      <w:r>
        <w:rPr>
          <w:rFonts w:hint="default" w:ascii="Times New Roman" w:hAnsi="Times New Roman" w:cs="Times New Roman"/>
          <w:bCs/>
          <w:sz w:val="24"/>
        </w:rPr>
        <w:t>论文1</w:t>
      </w:r>
      <w:r>
        <w:rPr>
          <w:rFonts w:hint="default" w:ascii="Times New Roman" w:hAnsi="Times New Roman" w:cs="Times New Roman"/>
          <w:bCs/>
          <w:sz w:val="24"/>
          <w:lang w:val="en-US" w:eastAsia="zh-CN"/>
        </w:rPr>
        <w:t>2</w:t>
      </w:r>
      <w:r>
        <w:rPr>
          <w:rFonts w:hint="default" w:ascii="Times New Roman" w:hAnsi="Times New Roman" w:cs="Times New Roman"/>
          <w:bCs/>
          <w:sz w:val="24"/>
        </w:rPr>
        <w:t>：气井积液预警新方法应用技术研究（《钻采工艺》）；</w:t>
      </w:r>
    </w:p>
    <w:p w14:paraId="32187A14">
      <w:pPr>
        <w:adjustRightInd w:val="0"/>
        <w:snapToGrid w:val="0"/>
        <w:spacing w:line="560" w:lineRule="exact"/>
        <w:ind w:firstLine="480" w:firstLineChars="200"/>
        <w:jc w:val="left"/>
        <w:rPr>
          <w:rFonts w:hint="default" w:ascii="Times New Roman" w:hAnsi="Times New Roman" w:cs="Times New Roman"/>
          <w:bCs/>
          <w:sz w:val="24"/>
        </w:rPr>
      </w:pPr>
      <w:r>
        <w:rPr>
          <w:rFonts w:hint="default" w:ascii="Times New Roman" w:hAnsi="Times New Roman" w:cs="Times New Roman"/>
          <w:bCs/>
          <w:sz w:val="24"/>
        </w:rPr>
        <w:t>论文1</w:t>
      </w:r>
      <w:r>
        <w:rPr>
          <w:rFonts w:hint="default" w:ascii="Times New Roman" w:hAnsi="Times New Roman" w:cs="Times New Roman"/>
          <w:bCs/>
          <w:sz w:val="24"/>
          <w:lang w:val="en-US" w:eastAsia="zh-CN"/>
        </w:rPr>
        <w:t>3</w:t>
      </w:r>
      <w:r>
        <w:rPr>
          <w:rFonts w:hint="default" w:ascii="Times New Roman" w:hAnsi="Times New Roman" w:cs="Times New Roman"/>
          <w:bCs/>
          <w:sz w:val="24"/>
        </w:rPr>
        <w:t>：苏里格气田低产低效井差异化管理对策（《天然气工业》）；</w:t>
      </w:r>
    </w:p>
    <w:p w14:paraId="616ABF8C">
      <w:pPr>
        <w:adjustRightInd w:val="0"/>
        <w:snapToGrid w:val="0"/>
        <w:spacing w:line="560" w:lineRule="exact"/>
        <w:ind w:firstLine="480" w:firstLineChars="200"/>
        <w:jc w:val="left"/>
        <w:rPr>
          <w:rFonts w:hint="default" w:ascii="Times New Roman" w:hAnsi="Times New Roman" w:cs="Times New Roman"/>
          <w:bCs/>
          <w:sz w:val="24"/>
        </w:rPr>
      </w:pPr>
      <w:r>
        <w:rPr>
          <w:rFonts w:hint="default" w:ascii="Times New Roman" w:hAnsi="Times New Roman" w:cs="Times New Roman"/>
          <w:bCs/>
          <w:sz w:val="24"/>
        </w:rPr>
        <w:t>论文1</w:t>
      </w:r>
      <w:r>
        <w:rPr>
          <w:rFonts w:hint="default" w:ascii="Times New Roman" w:hAnsi="Times New Roman" w:cs="Times New Roman"/>
          <w:bCs/>
          <w:sz w:val="24"/>
          <w:lang w:val="en-US" w:eastAsia="zh-CN"/>
        </w:rPr>
        <w:t>4</w:t>
      </w:r>
      <w:r>
        <w:rPr>
          <w:rFonts w:hint="default" w:ascii="Times New Roman" w:hAnsi="Times New Roman" w:cs="Times New Roman"/>
          <w:bCs/>
          <w:sz w:val="24"/>
        </w:rPr>
        <w:t>：苏里格气田低产低效井间歇生产及其效果评价（《西安石油大学学报(自然科学版)》）；</w:t>
      </w:r>
    </w:p>
    <w:p w14:paraId="00A18E48">
      <w:pPr>
        <w:adjustRightInd w:val="0"/>
        <w:snapToGrid w:val="0"/>
        <w:spacing w:line="560" w:lineRule="exact"/>
        <w:ind w:firstLine="480" w:firstLineChars="200"/>
        <w:jc w:val="left"/>
        <w:rPr>
          <w:rFonts w:hint="default" w:ascii="Times New Roman" w:hAnsi="Times New Roman" w:cs="Times New Roman"/>
          <w:bCs/>
          <w:sz w:val="24"/>
        </w:rPr>
      </w:pPr>
      <w:r>
        <w:rPr>
          <w:rFonts w:hint="default" w:ascii="Times New Roman" w:hAnsi="Times New Roman" w:cs="Times New Roman"/>
          <w:bCs/>
          <w:sz w:val="24"/>
        </w:rPr>
        <w:t>论文1</w:t>
      </w:r>
      <w:r>
        <w:rPr>
          <w:rFonts w:hint="default" w:ascii="Times New Roman" w:hAnsi="Times New Roman" w:cs="Times New Roman"/>
          <w:bCs/>
          <w:sz w:val="24"/>
          <w:lang w:val="en-US" w:eastAsia="zh-CN"/>
        </w:rPr>
        <w:t>5</w:t>
      </w:r>
      <w:r>
        <w:rPr>
          <w:rFonts w:hint="default" w:ascii="Times New Roman" w:hAnsi="Times New Roman" w:cs="Times New Roman"/>
          <w:bCs/>
          <w:sz w:val="24"/>
        </w:rPr>
        <w:t>：基于马尔科夫-贝叶斯模拟算法的多地震属性沉积相建模方法——以苏里格气田苏10区块为例（《油气地质与采收率》）；</w:t>
      </w:r>
    </w:p>
    <w:p w14:paraId="05DFDDF1">
      <w:pPr>
        <w:adjustRightInd w:val="0"/>
        <w:snapToGrid w:val="0"/>
        <w:spacing w:line="560" w:lineRule="exact"/>
        <w:ind w:firstLine="480" w:firstLineChars="200"/>
        <w:jc w:val="left"/>
        <w:rPr>
          <w:rFonts w:hint="default" w:ascii="Times New Roman" w:hAnsi="Times New Roman" w:cs="Times New Roman"/>
          <w:bCs/>
          <w:sz w:val="24"/>
        </w:rPr>
      </w:pPr>
      <w:r>
        <w:rPr>
          <w:rFonts w:hint="default" w:ascii="Times New Roman" w:hAnsi="Times New Roman" w:cs="Times New Roman"/>
          <w:bCs/>
          <w:sz w:val="24"/>
        </w:rPr>
        <w:t>论文1</w:t>
      </w:r>
      <w:r>
        <w:rPr>
          <w:rFonts w:hint="default" w:ascii="Times New Roman" w:hAnsi="Times New Roman" w:cs="Times New Roman"/>
          <w:bCs/>
          <w:sz w:val="24"/>
          <w:lang w:val="en-US" w:eastAsia="zh-CN"/>
        </w:rPr>
        <w:t>6</w:t>
      </w:r>
      <w:r>
        <w:rPr>
          <w:rFonts w:hint="default" w:ascii="Times New Roman" w:hAnsi="Times New Roman" w:cs="Times New Roman"/>
          <w:bCs/>
          <w:sz w:val="24"/>
        </w:rPr>
        <w:t>：基于岩相约束的致密砂岩储层分类评价——以苏里格东二区盒</w:t>
      </w:r>
      <w:r>
        <w:rPr>
          <w:rFonts w:hint="default" w:ascii="Times New Roman" w:hAnsi="Times New Roman" w:cs="Times New Roman"/>
          <w:bCs/>
          <w:sz w:val="24"/>
          <w:vertAlign w:val="subscript"/>
        </w:rPr>
        <w:t>8</w:t>
      </w:r>
      <w:r>
        <w:rPr>
          <w:rFonts w:hint="default" w:ascii="Times New Roman" w:hAnsi="Times New Roman" w:cs="Times New Roman"/>
          <w:bCs/>
          <w:sz w:val="24"/>
        </w:rPr>
        <w:t>段致密砂岩储层为例（《西安石油大学学报(自然科学版)》）；</w:t>
      </w:r>
    </w:p>
    <w:p w14:paraId="7AE24D9A">
      <w:pPr>
        <w:adjustRightInd w:val="0"/>
        <w:snapToGrid w:val="0"/>
        <w:spacing w:line="560" w:lineRule="exact"/>
        <w:ind w:firstLine="480" w:firstLineChars="200"/>
        <w:jc w:val="left"/>
        <w:rPr>
          <w:rFonts w:hint="default" w:ascii="Times New Roman" w:hAnsi="Times New Roman" w:cs="Times New Roman"/>
          <w:bCs/>
          <w:sz w:val="24"/>
        </w:rPr>
      </w:pPr>
      <w:r>
        <w:rPr>
          <w:rFonts w:hint="default" w:ascii="Times New Roman" w:hAnsi="Times New Roman" w:cs="Times New Roman"/>
          <w:bCs/>
          <w:sz w:val="24"/>
        </w:rPr>
        <w:t>论文1</w:t>
      </w:r>
      <w:r>
        <w:rPr>
          <w:rFonts w:hint="default" w:ascii="Times New Roman" w:hAnsi="Times New Roman" w:cs="Times New Roman"/>
          <w:bCs/>
          <w:sz w:val="24"/>
          <w:lang w:val="en-US" w:eastAsia="zh-CN"/>
        </w:rPr>
        <w:t>7</w:t>
      </w:r>
      <w:r>
        <w:rPr>
          <w:rFonts w:hint="default" w:ascii="Times New Roman" w:hAnsi="Times New Roman" w:cs="Times New Roman"/>
          <w:bCs/>
          <w:sz w:val="24"/>
        </w:rPr>
        <w:t>：苏里格气田气井增产挖潜技术对策（《石油化工应用》）；</w:t>
      </w:r>
    </w:p>
    <w:p w14:paraId="6C0BCCE0">
      <w:pPr>
        <w:adjustRightInd w:val="0"/>
        <w:snapToGrid w:val="0"/>
        <w:spacing w:line="560" w:lineRule="exact"/>
        <w:ind w:firstLine="480" w:firstLineChars="200"/>
        <w:jc w:val="left"/>
        <w:rPr>
          <w:rFonts w:hint="default" w:ascii="Times New Roman" w:hAnsi="Times New Roman" w:cs="Times New Roman"/>
          <w:bCs/>
          <w:sz w:val="24"/>
          <w:lang w:eastAsia="zh-CN"/>
        </w:rPr>
      </w:pPr>
      <w:r>
        <w:rPr>
          <w:rFonts w:hint="default" w:ascii="Times New Roman" w:hAnsi="Times New Roman" w:cs="Times New Roman"/>
          <w:bCs/>
          <w:sz w:val="24"/>
        </w:rPr>
        <w:t>论文1</w:t>
      </w:r>
      <w:r>
        <w:rPr>
          <w:rFonts w:hint="default" w:ascii="Times New Roman" w:hAnsi="Times New Roman" w:cs="Times New Roman"/>
          <w:bCs/>
          <w:sz w:val="24"/>
          <w:lang w:val="en-US" w:eastAsia="zh-CN"/>
        </w:rPr>
        <w:t>8</w:t>
      </w:r>
      <w:r>
        <w:rPr>
          <w:rFonts w:hint="default" w:ascii="Times New Roman" w:hAnsi="Times New Roman" w:cs="Times New Roman"/>
          <w:bCs/>
          <w:sz w:val="24"/>
        </w:rPr>
        <w:t>：核磁共振测井对致密砂岩储层进行有效性表征及分级预测（《核电子学与探测技》）</w:t>
      </w:r>
      <w:r>
        <w:rPr>
          <w:rFonts w:hint="default" w:ascii="Times New Roman" w:hAnsi="Times New Roman" w:cs="Times New Roman"/>
          <w:bCs/>
          <w:sz w:val="24"/>
          <w:lang w:eastAsia="zh-CN"/>
        </w:rPr>
        <w:t>；</w:t>
      </w:r>
    </w:p>
    <w:p w14:paraId="437C88D9">
      <w:pPr>
        <w:adjustRightInd w:val="0"/>
        <w:snapToGrid w:val="0"/>
        <w:spacing w:line="560" w:lineRule="exact"/>
        <w:ind w:firstLine="480" w:firstLineChars="200"/>
        <w:jc w:val="left"/>
        <w:rPr>
          <w:rFonts w:hint="default" w:ascii="Times New Roman" w:hAnsi="Times New Roman" w:cs="Times New Roman"/>
          <w:bCs/>
          <w:sz w:val="24"/>
          <w:lang w:eastAsia="zh-CN"/>
        </w:rPr>
      </w:pPr>
      <w:r>
        <w:rPr>
          <w:rFonts w:hint="default" w:ascii="Times New Roman" w:hAnsi="Times New Roman" w:cs="Times New Roman"/>
          <w:bCs/>
          <w:sz w:val="24"/>
        </w:rPr>
        <w:t>论文</w:t>
      </w:r>
      <w:r>
        <w:rPr>
          <w:rFonts w:hint="default" w:ascii="Times New Roman" w:hAnsi="Times New Roman" w:cs="Times New Roman"/>
          <w:bCs/>
          <w:sz w:val="24"/>
          <w:lang w:val="en-US" w:eastAsia="zh-CN"/>
        </w:rPr>
        <w:t>19</w:t>
      </w:r>
      <w:r>
        <w:rPr>
          <w:rFonts w:hint="default" w:ascii="Times New Roman" w:hAnsi="Times New Roman" w:cs="Times New Roman"/>
          <w:bCs/>
          <w:sz w:val="24"/>
        </w:rPr>
        <w:t>：致密砂岩气藏水平井全生命周期开采技术（《钻采工艺》）</w:t>
      </w:r>
      <w:r>
        <w:rPr>
          <w:rFonts w:hint="default" w:ascii="Times New Roman" w:hAnsi="Times New Roman" w:cs="Times New Roman"/>
          <w:bCs/>
          <w:sz w:val="24"/>
          <w:lang w:eastAsia="zh-CN"/>
        </w:rPr>
        <w:t>；</w:t>
      </w:r>
    </w:p>
    <w:p w14:paraId="050FDE94">
      <w:pPr>
        <w:adjustRightInd w:val="0"/>
        <w:snapToGrid w:val="0"/>
        <w:spacing w:line="560" w:lineRule="exact"/>
        <w:ind w:firstLine="480" w:firstLineChars="200"/>
        <w:jc w:val="left"/>
        <w:rPr>
          <w:rFonts w:hint="default" w:ascii="Times New Roman" w:hAnsi="Times New Roman" w:cs="Times New Roman"/>
          <w:bCs/>
          <w:sz w:val="24"/>
          <w:lang w:val="en-US" w:eastAsia="zh-CN"/>
        </w:rPr>
      </w:pPr>
      <w:r>
        <w:rPr>
          <w:rFonts w:hint="default" w:ascii="Times New Roman" w:hAnsi="Times New Roman" w:cs="Times New Roman"/>
          <w:bCs/>
          <w:sz w:val="24"/>
        </w:rPr>
        <w:t>论文</w:t>
      </w:r>
      <w:r>
        <w:rPr>
          <w:rFonts w:hint="default" w:ascii="Times New Roman" w:hAnsi="Times New Roman" w:cs="Times New Roman"/>
          <w:bCs/>
          <w:sz w:val="24"/>
          <w:lang w:val="en-US" w:eastAsia="zh-CN"/>
        </w:rPr>
        <w:t>20</w:t>
      </w:r>
      <w:r>
        <w:rPr>
          <w:rFonts w:hint="default" w:ascii="Times New Roman" w:hAnsi="Times New Roman" w:cs="Times New Roman"/>
          <w:bCs/>
          <w:sz w:val="24"/>
        </w:rPr>
        <w:t>：苏里格西部致密砂岩气藏储层成岩作用特征及孔隙度定量演化（《地质与勘探》）</w:t>
      </w:r>
      <w:r>
        <w:rPr>
          <w:rFonts w:hint="default" w:ascii="Times New Roman" w:hAnsi="Times New Roman" w:cs="Times New Roman"/>
          <w:bCs/>
          <w:sz w:val="24"/>
          <w:lang w:eastAsia="zh-CN"/>
        </w:rPr>
        <w:t>；</w:t>
      </w:r>
    </w:p>
    <w:p w14:paraId="487CC7AA">
      <w:pPr>
        <w:numPr>
          <w:ilvl w:val="0"/>
          <w:numId w:val="0"/>
        </w:numPr>
        <w:adjustRightInd w:val="0"/>
        <w:snapToGrid w:val="0"/>
        <w:spacing w:line="560" w:lineRule="exact"/>
        <w:ind w:firstLine="480" w:firstLineChars="200"/>
        <w:jc w:val="left"/>
        <w:rPr>
          <w:rFonts w:hint="default" w:ascii="Times New Roman" w:hAnsi="Times New Roman" w:cs="Times New Roman"/>
          <w:bCs/>
          <w:sz w:val="2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Cs/>
          <w:sz w:val="24"/>
          <w:highlight w:val="none"/>
          <w:lang w:val="en-US" w:eastAsia="zh-CN"/>
        </w:rPr>
        <w:t>3</w:t>
      </w:r>
      <w:r>
        <w:rPr>
          <w:rFonts w:hint="eastAsia" w:ascii="Times New Roman" w:hAnsi="Times New Roman" w:cs="Times New Roman"/>
          <w:bCs/>
          <w:sz w:val="24"/>
          <w:highlight w:val="none"/>
          <w:lang w:val="en-US" w:eastAsia="zh-CN"/>
        </w:rPr>
        <w:t>.</w:t>
      </w:r>
      <w:r>
        <w:rPr>
          <w:rFonts w:hint="default" w:ascii="Times New Roman" w:hAnsi="Times New Roman" w:cs="Times New Roman"/>
          <w:bCs/>
          <w:sz w:val="24"/>
          <w:highlight w:val="none"/>
          <w:lang w:val="en-US" w:eastAsia="zh-CN"/>
        </w:rPr>
        <w:t>软件：1件</w:t>
      </w:r>
    </w:p>
    <w:p w14:paraId="02BFD9B4">
      <w:pPr>
        <w:numPr>
          <w:ilvl w:val="0"/>
          <w:numId w:val="0"/>
        </w:numPr>
        <w:adjustRightInd w:val="0"/>
        <w:snapToGrid w:val="0"/>
        <w:spacing w:line="560" w:lineRule="exact"/>
        <w:ind w:firstLine="480" w:firstLineChars="200"/>
        <w:jc w:val="left"/>
        <w:rPr>
          <w:rFonts w:hint="default" w:ascii="Times New Roman" w:hAnsi="Times New Roman" w:cs="Times New Roman"/>
          <w:bCs/>
          <w:sz w:val="24"/>
          <w:lang w:val="en-US" w:eastAsia="zh-CN"/>
        </w:rPr>
      </w:pPr>
      <w:r>
        <w:rPr>
          <w:rFonts w:hint="default" w:ascii="Times New Roman" w:hAnsi="Times New Roman" w:cs="Times New Roman"/>
          <w:bCs/>
          <w:sz w:val="24"/>
          <w:lang w:val="en-US" w:eastAsia="zh-CN"/>
        </w:rPr>
        <w:t>软件1：基于VBA编程采气动态分析系统（登记号：2013SR090326）；</w:t>
      </w:r>
    </w:p>
    <w:p w14:paraId="69ECEED7">
      <w:pPr>
        <w:numPr>
          <w:ilvl w:val="0"/>
          <w:numId w:val="0"/>
        </w:numPr>
        <w:adjustRightInd w:val="0"/>
        <w:snapToGrid w:val="0"/>
        <w:spacing w:line="560" w:lineRule="exact"/>
        <w:ind w:firstLine="480" w:firstLineChars="200"/>
        <w:jc w:val="left"/>
        <w:rPr>
          <w:rFonts w:hint="default" w:ascii="Times New Roman" w:hAnsi="Times New Roman" w:cs="Times New Roman"/>
          <w:bCs/>
          <w:sz w:val="24"/>
        </w:rPr>
      </w:pPr>
      <w:r>
        <w:rPr>
          <w:rFonts w:hint="default" w:ascii="Times New Roman" w:hAnsi="Times New Roman" w:cs="Times New Roman"/>
          <w:bCs/>
          <w:sz w:val="24"/>
          <w:lang w:val="en-US" w:eastAsia="zh-CN"/>
        </w:rPr>
        <w:t>4</w:t>
      </w:r>
      <w:r>
        <w:rPr>
          <w:rFonts w:hint="eastAsia" w:ascii="Times New Roman" w:hAnsi="Times New Roman" w:cs="Times New Roman"/>
          <w:bCs/>
          <w:sz w:val="24"/>
          <w:lang w:val="en-US" w:eastAsia="zh-CN"/>
        </w:rPr>
        <w:t>.</w:t>
      </w:r>
      <w:r>
        <w:rPr>
          <w:rFonts w:hint="default" w:ascii="Times New Roman" w:hAnsi="Times New Roman" w:cs="Times New Roman"/>
          <w:bCs/>
          <w:sz w:val="24"/>
        </w:rPr>
        <w:t>标准</w:t>
      </w:r>
      <w:r>
        <w:rPr>
          <w:rFonts w:hint="default" w:ascii="Times New Roman" w:hAnsi="Times New Roman" w:cs="Times New Roman"/>
          <w:bCs/>
          <w:sz w:val="24"/>
          <w:lang w:eastAsia="zh-CN"/>
        </w:rPr>
        <w:t>：</w:t>
      </w:r>
      <w:r>
        <w:rPr>
          <w:rFonts w:hint="default" w:ascii="Times New Roman" w:hAnsi="Times New Roman" w:cs="Times New Roman"/>
          <w:bCs/>
          <w:sz w:val="24"/>
          <w:lang w:val="en-US" w:eastAsia="zh-CN"/>
        </w:rPr>
        <w:t>1项</w:t>
      </w:r>
    </w:p>
    <w:p w14:paraId="30C1EAB9">
      <w:pPr>
        <w:adjustRightInd w:val="0"/>
        <w:snapToGrid w:val="0"/>
        <w:spacing w:line="560" w:lineRule="exact"/>
        <w:ind w:firstLine="480" w:firstLineChars="200"/>
        <w:jc w:val="left"/>
        <w:rPr>
          <w:rFonts w:hint="default" w:ascii="Times New Roman" w:hAnsi="Times New Roman" w:eastAsia="宋体" w:cs="Times New Roman"/>
          <w:bCs/>
          <w:sz w:val="24"/>
          <w:lang w:eastAsia="zh-CN"/>
        </w:rPr>
      </w:pPr>
      <w:r>
        <w:rPr>
          <w:rFonts w:hint="default" w:ascii="Times New Roman" w:hAnsi="Times New Roman" w:cs="Times New Roman"/>
          <w:bCs/>
          <w:sz w:val="24"/>
        </w:rPr>
        <w:t>标准1：中国石油天然气集团有限公司企业标准，《致密砂岩气藏水平井地质导向技术规范》Q/SYCQ 2018</w:t>
      </w:r>
      <w:r>
        <w:rPr>
          <w:rFonts w:hint="default" w:ascii="Times New Roman" w:hAnsi="Times New Roman" w:cs="Times New Roman"/>
          <w:bCs/>
          <w:sz w:val="24"/>
          <w:lang w:val="en-US" w:eastAsia="zh-CN"/>
        </w:rPr>
        <w:t>-</w:t>
      </w:r>
      <w:r>
        <w:rPr>
          <w:rFonts w:hint="default" w:ascii="Times New Roman" w:hAnsi="Times New Roman" w:cs="Times New Roman"/>
          <w:bCs/>
          <w:sz w:val="24"/>
        </w:rPr>
        <w:t>2024</w:t>
      </w:r>
      <w:r>
        <w:rPr>
          <w:rFonts w:hint="default" w:ascii="Times New Roman" w:hAnsi="Times New Roman" w:cs="Times New Roman"/>
          <w:bCs/>
          <w:sz w:val="24"/>
          <w:lang w:eastAsia="zh-CN"/>
        </w:rPr>
        <w:t>；</w:t>
      </w:r>
    </w:p>
    <w:p w14:paraId="33B781B3">
      <w:pPr>
        <w:numPr>
          <w:ilvl w:val="0"/>
          <w:numId w:val="0"/>
        </w:numPr>
        <w:adjustRightInd w:val="0"/>
        <w:snapToGrid w:val="0"/>
        <w:spacing w:line="560" w:lineRule="exact"/>
        <w:ind w:firstLine="480" w:firstLineChars="200"/>
        <w:jc w:val="left"/>
        <w:rPr>
          <w:rFonts w:hint="default" w:ascii="Times New Roman" w:hAnsi="Times New Roman" w:cs="Times New Roman"/>
          <w:bCs/>
          <w:sz w:val="24"/>
          <w:lang w:val="en-US" w:eastAsia="zh-CN"/>
        </w:rPr>
      </w:pPr>
      <w:r>
        <w:rPr>
          <w:rFonts w:hint="default" w:ascii="Times New Roman" w:hAnsi="Times New Roman" w:cs="Times New Roman"/>
          <w:bCs/>
          <w:sz w:val="24"/>
          <w:lang w:val="en-US" w:eastAsia="zh-CN"/>
        </w:rPr>
        <w:t>5</w:t>
      </w:r>
      <w:r>
        <w:rPr>
          <w:rFonts w:hint="eastAsia" w:ascii="Times New Roman" w:hAnsi="Times New Roman" w:cs="Times New Roman"/>
          <w:bCs/>
          <w:sz w:val="24"/>
          <w:lang w:val="en-US" w:eastAsia="zh-CN"/>
        </w:rPr>
        <w:t>.</w:t>
      </w:r>
      <w:r>
        <w:rPr>
          <w:rFonts w:hint="default" w:ascii="Times New Roman" w:hAnsi="Times New Roman" w:cs="Times New Roman"/>
          <w:bCs/>
          <w:sz w:val="24"/>
          <w:lang w:val="en-US" w:eastAsia="zh-CN"/>
        </w:rPr>
        <w:t>专著：1部</w:t>
      </w:r>
    </w:p>
    <w:p w14:paraId="4AA163EF">
      <w:pPr>
        <w:adjustRightInd w:val="0"/>
        <w:snapToGrid w:val="0"/>
        <w:spacing w:line="560" w:lineRule="exact"/>
        <w:ind w:firstLine="480" w:firstLineChars="200"/>
        <w:jc w:val="left"/>
        <w:rPr>
          <w:rFonts w:hint="default" w:ascii="Times New Roman" w:hAnsi="Times New Roman" w:eastAsia="宋体" w:cs="Times New Roman"/>
          <w:bCs/>
          <w:sz w:val="24"/>
          <w:lang w:val="en-US" w:eastAsia="zh-CN"/>
        </w:rPr>
      </w:pPr>
      <w:r>
        <w:rPr>
          <w:rFonts w:hint="default" w:ascii="Times New Roman" w:hAnsi="Times New Roman" w:cs="Times New Roman"/>
          <w:bCs/>
          <w:sz w:val="24"/>
          <w:lang w:val="en-US" w:eastAsia="zh-CN"/>
        </w:rPr>
        <w:t>专著1：</w:t>
      </w:r>
      <w:r>
        <w:rPr>
          <w:rFonts w:hint="default" w:ascii="Times New Roman" w:hAnsi="Times New Roman" w:cs="Times New Roman"/>
          <w:bCs/>
          <w:sz w:val="24"/>
        </w:rPr>
        <w:t>苏里格气田气井精细管理理论与实践（《</w:t>
      </w:r>
      <w:r>
        <w:rPr>
          <w:rFonts w:hint="default" w:ascii="Times New Roman" w:hAnsi="Times New Roman" w:cs="Times New Roman"/>
          <w:bCs/>
          <w:sz w:val="24"/>
          <w:lang w:val="en-US" w:eastAsia="zh-CN"/>
        </w:rPr>
        <w:t>石油工业出版社</w:t>
      </w:r>
      <w:r>
        <w:rPr>
          <w:rFonts w:hint="default" w:ascii="Times New Roman" w:hAnsi="Times New Roman" w:cs="Times New Roman"/>
          <w:bCs/>
          <w:sz w:val="24"/>
        </w:rPr>
        <w:t>》）</w:t>
      </w:r>
      <w:r>
        <w:rPr>
          <w:rFonts w:hint="default" w:ascii="Times New Roman" w:hAnsi="Times New Roman" w:cs="Times New Roman"/>
          <w:bCs/>
          <w:sz w:val="24"/>
          <w:lang w:eastAsia="zh-CN"/>
        </w:rPr>
        <w:t>。</w:t>
      </w:r>
    </w:p>
    <w:p w14:paraId="6C9BB7E3">
      <w:pPr>
        <w:adjustRightInd w:val="0"/>
        <w:snapToGrid w:val="0"/>
        <w:spacing w:line="560" w:lineRule="exac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b/>
          <w:sz w:val="24"/>
        </w:rPr>
        <w:t>6.完成人贡献</w:t>
      </w:r>
      <w:r>
        <w:rPr>
          <w:rFonts w:hint="default" w:ascii="Times New Roman" w:hAnsi="Times New Roman" w:cs="Times New Roman"/>
          <w:sz w:val="24"/>
        </w:rPr>
        <w:t>：</w:t>
      </w:r>
    </w:p>
    <w:p w14:paraId="038831A0">
      <w:pPr>
        <w:adjustRightInd w:val="0"/>
        <w:snapToGrid w:val="0"/>
        <w:spacing w:after="120" w:line="560" w:lineRule="exact"/>
        <w:ind w:firstLine="480" w:firstLineChars="200"/>
        <w:rPr>
          <w:rFonts w:hint="default" w:ascii="Times New Roman" w:hAnsi="Times New Roman" w:cs="Times New Roman"/>
          <w:sz w:val="24"/>
          <w:highlight w:val="none"/>
          <w:lang w:val="zh-CN"/>
        </w:rPr>
      </w:pPr>
      <w:r>
        <w:rPr>
          <w:rFonts w:hint="default" w:ascii="Times New Roman" w:hAnsi="Times New Roman" w:cs="Times New Roman"/>
          <w:sz w:val="24"/>
        </w:rPr>
        <w:t>第1完成人：</w:t>
      </w:r>
      <w:r>
        <w:rPr>
          <w:rFonts w:hint="default" w:ascii="Times New Roman" w:hAnsi="Times New Roman" w:cs="Times New Roman"/>
          <w:sz w:val="24"/>
          <w:lang w:val="en-US" w:eastAsia="zh-CN"/>
        </w:rPr>
        <w:t>魏千盛</w:t>
      </w:r>
      <w:r>
        <w:rPr>
          <w:rFonts w:hint="default" w:ascii="Times New Roman" w:hAnsi="Times New Roman" w:cs="Times New Roman"/>
          <w:sz w:val="24"/>
          <w:lang w:val="zh-CN"/>
        </w:rPr>
        <w:t>，项目总负责人，全面负责项目的设计、规划、运行，把握项目整体运行技术方向，对该项目第1、2、3、4条创新点的提出具有突出贡献。主要表现在：创新了大井组差异化整体部署、水平井差异化设计等关键技术指标，多学科融合开展精准地质导向，生命周期稳产技术成果梳理。佐证材料：</w:t>
      </w:r>
      <w:r>
        <w:rPr>
          <w:rFonts w:hint="default" w:ascii="Times New Roman" w:hAnsi="Times New Roman" w:cs="Times New Roman"/>
          <w:sz w:val="24"/>
        </w:rPr>
        <w:t>论文1</w:t>
      </w:r>
      <w:r>
        <w:rPr>
          <w:rFonts w:hint="default" w:ascii="Times New Roman" w:hAnsi="Times New Roman" w:cs="Times New Roman"/>
          <w:sz w:val="24"/>
          <w:lang w:val="en-US" w:eastAsia="zh-CN"/>
        </w:rPr>
        <w:t>1</w:t>
      </w:r>
      <w:r>
        <w:rPr>
          <w:rFonts w:hint="default" w:ascii="Times New Roman" w:hAnsi="Times New Roman" w:cs="Times New Roman"/>
          <w:sz w:val="24"/>
        </w:rPr>
        <w:t>、</w:t>
      </w:r>
      <w:r>
        <w:rPr>
          <w:rFonts w:hint="default" w:ascii="Times New Roman" w:hAnsi="Times New Roman" w:cs="Times New Roman"/>
          <w:sz w:val="24"/>
          <w:lang w:val="en-US" w:eastAsia="zh-CN"/>
        </w:rPr>
        <w:t>17、20</w:t>
      </w:r>
      <w:r>
        <w:rPr>
          <w:rFonts w:hint="default" w:ascii="Times New Roman" w:hAnsi="Times New Roman" w:cs="Times New Roman"/>
          <w:sz w:val="24"/>
        </w:rPr>
        <w:t>，</w:t>
      </w:r>
      <w:r>
        <w:rPr>
          <w:rFonts w:hint="default" w:ascii="Times New Roman" w:hAnsi="Times New Roman" w:cs="Times New Roman"/>
          <w:sz w:val="24"/>
          <w:lang w:val="en-US" w:eastAsia="zh-CN"/>
        </w:rPr>
        <w:t>专</w:t>
      </w:r>
      <w:r>
        <w:rPr>
          <w:rFonts w:hint="default" w:ascii="Times New Roman" w:hAnsi="Times New Roman" w:cs="Times New Roman"/>
          <w:sz w:val="24"/>
          <w:highlight w:val="none"/>
          <w:lang w:val="en-US" w:eastAsia="zh-CN"/>
        </w:rPr>
        <w:t>著1</w:t>
      </w:r>
      <w:r>
        <w:rPr>
          <w:rFonts w:hint="default" w:ascii="Times New Roman" w:hAnsi="Times New Roman" w:cs="Times New Roman"/>
          <w:sz w:val="24"/>
          <w:highlight w:val="none"/>
          <w:lang w:val="zh-CN"/>
        </w:rPr>
        <w:t>。</w:t>
      </w:r>
    </w:p>
    <w:p w14:paraId="33013C6E">
      <w:pPr>
        <w:adjustRightInd w:val="0"/>
        <w:snapToGrid w:val="0"/>
        <w:spacing w:after="120" w:line="560" w:lineRule="exact"/>
        <w:ind w:firstLine="480" w:firstLineChars="200"/>
        <w:rPr>
          <w:rFonts w:hint="default" w:ascii="Times New Roman" w:hAnsi="Times New Roman" w:cs="Times New Roman"/>
          <w:sz w:val="24"/>
          <w:highlight w:val="none"/>
          <w:lang w:val="zh-CN"/>
        </w:rPr>
      </w:pPr>
      <w:r>
        <w:rPr>
          <w:rFonts w:hint="default" w:ascii="Times New Roman" w:hAnsi="Times New Roman" w:cs="Times New Roman"/>
          <w:sz w:val="24"/>
        </w:rPr>
        <w:t>第2完成人：</w:t>
      </w:r>
      <w:r>
        <w:rPr>
          <w:rFonts w:hint="default" w:ascii="Times New Roman" w:hAnsi="Times New Roman" w:cs="Times New Roman"/>
          <w:sz w:val="24"/>
          <w:lang w:val="zh-CN"/>
        </w:rPr>
        <w:t>费世祥，项目主要完成人，负责组织研究工作的开展，对该项目第1、2、3条创新点的提出具有突出贡献。主要表现在：构架了基于三维地震与水平井约束的储层分级精描技术，创新性提出了气藏整体效益开发理念，丰富了大井组差异化整体部署、水平井差异化设计、多学科融合精准导向的技术内涵，建立了精细化压裂设计优化指导标准。佐证材料：专利1，论文</w:t>
      </w:r>
      <w:r>
        <w:rPr>
          <w:rFonts w:hint="default" w:ascii="Times New Roman" w:hAnsi="Times New Roman" w:cs="Times New Roman"/>
          <w:sz w:val="24"/>
          <w:lang w:val="en-US" w:eastAsia="zh-CN"/>
        </w:rPr>
        <w:t>1、</w:t>
      </w:r>
      <w:r>
        <w:rPr>
          <w:rFonts w:hint="default" w:ascii="Times New Roman" w:hAnsi="Times New Roman" w:cs="Times New Roman"/>
          <w:sz w:val="24"/>
          <w:lang w:val="zh-CN"/>
        </w:rPr>
        <w:t>2、</w:t>
      </w:r>
      <w:r>
        <w:rPr>
          <w:rFonts w:hint="default" w:ascii="Times New Roman" w:hAnsi="Times New Roman" w:cs="Times New Roman"/>
          <w:sz w:val="24"/>
          <w:lang w:val="en-US" w:eastAsia="zh-CN"/>
        </w:rPr>
        <w:t>4、5、6，</w:t>
      </w:r>
      <w:r>
        <w:rPr>
          <w:rFonts w:hint="default" w:ascii="Times New Roman" w:hAnsi="Times New Roman" w:cs="Times New Roman"/>
          <w:sz w:val="24"/>
          <w:highlight w:val="none"/>
          <w:lang w:val="en-US" w:eastAsia="zh-CN"/>
        </w:rPr>
        <w:t>标准1</w:t>
      </w:r>
      <w:r>
        <w:rPr>
          <w:rFonts w:hint="default" w:ascii="Times New Roman" w:hAnsi="Times New Roman" w:cs="Times New Roman"/>
          <w:sz w:val="24"/>
          <w:highlight w:val="none"/>
          <w:lang w:val="zh-CN"/>
        </w:rPr>
        <w:t>。</w:t>
      </w:r>
    </w:p>
    <w:p w14:paraId="24FE1599">
      <w:pPr>
        <w:adjustRightInd w:val="0"/>
        <w:snapToGrid w:val="0"/>
        <w:spacing w:after="120" w:line="560" w:lineRule="exact"/>
        <w:ind w:firstLine="480" w:firstLineChars="200"/>
        <w:rPr>
          <w:rFonts w:hint="default" w:ascii="Times New Roman" w:hAnsi="Times New Roman" w:cs="Times New Roman"/>
          <w:sz w:val="24"/>
          <w:lang w:val="zh-CN"/>
        </w:rPr>
      </w:pPr>
      <w:r>
        <w:rPr>
          <w:rFonts w:hint="default" w:ascii="Times New Roman" w:hAnsi="Times New Roman" w:cs="Times New Roman"/>
          <w:sz w:val="24"/>
          <w:lang w:val="zh-CN"/>
        </w:rPr>
        <w:t>第3完成人：阳生国，项目主要完成人， 负责项目的组织实施与协调，以及参与相关研究思路的制定，对该项目第1、4条创新点的提出具有突出贡献。主要表现在：提出了水平井约束下的井间砂体预测方法，创新了水平井“初期合理配产-中期积液诊断-后期排采增产”的全生命周期稳产技术，全程参与4项核心技术的现场试验、参数优化与井组部署，完善技术适配方案。佐证材料：论文</w:t>
      </w:r>
      <w:r>
        <w:rPr>
          <w:rFonts w:hint="default" w:ascii="Times New Roman" w:hAnsi="Times New Roman" w:cs="Times New Roman"/>
          <w:sz w:val="24"/>
          <w:lang w:val="en-US" w:eastAsia="zh-CN"/>
        </w:rPr>
        <w:t>9、11</w:t>
      </w:r>
      <w:r>
        <w:rPr>
          <w:rFonts w:hint="default" w:ascii="Times New Roman" w:hAnsi="Times New Roman" w:cs="Times New Roman"/>
          <w:sz w:val="24"/>
          <w:lang w:val="zh-CN"/>
        </w:rPr>
        <w:t>、</w:t>
      </w:r>
      <w:r>
        <w:rPr>
          <w:rFonts w:hint="default" w:ascii="Times New Roman" w:hAnsi="Times New Roman" w:cs="Times New Roman"/>
          <w:sz w:val="24"/>
          <w:lang w:val="en-US" w:eastAsia="zh-CN"/>
        </w:rPr>
        <w:t>1</w:t>
      </w:r>
      <w:r>
        <w:rPr>
          <w:rFonts w:hint="default" w:ascii="Times New Roman" w:hAnsi="Times New Roman" w:cs="Times New Roman"/>
          <w:sz w:val="24"/>
          <w:lang w:val="zh-CN"/>
        </w:rPr>
        <w:t>3、</w:t>
      </w:r>
      <w:r>
        <w:rPr>
          <w:rFonts w:hint="default" w:ascii="Times New Roman" w:hAnsi="Times New Roman" w:cs="Times New Roman"/>
          <w:sz w:val="24"/>
          <w:lang w:val="en-US" w:eastAsia="zh-CN"/>
        </w:rPr>
        <w:t>17</w:t>
      </w:r>
      <w:r>
        <w:rPr>
          <w:rFonts w:hint="default" w:ascii="Times New Roman" w:hAnsi="Times New Roman" w:cs="Times New Roman"/>
          <w:sz w:val="24"/>
          <w:lang w:val="zh-CN"/>
        </w:rPr>
        <w:t>、</w:t>
      </w:r>
      <w:r>
        <w:rPr>
          <w:rFonts w:hint="default" w:ascii="Times New Roman" w:hAnsi="Times New Roman" w:cs="Times New Roman"/>
          <w:sz w:val="24"/>
          <w:lang w:val="en-US" w:eastAsia="zh-CN"/>
        </w:rPr>
        <w:t>20</w:t>
      </w:r>
      <w:r>
        <w:rPr>
          <w:rFonts w:hint="default" w:ascii="Times New Roman" w:hAnsi="Times New Roman" w:cs="Times New Roman"/>
          <w:sz w:val="24"/>
          <w:lang w:val="zh-CN"/>
        </w:rPr>
        <w:t>，</w:t>
      </w:r>
      <w:r>
        <w:rPr>
          <w:rFonts w:hint="default" w:ascii="Times New Roman" w:hAnsi="Times New Roman" w:cs="Times New Roman"/>
          <w:sz w:val="24"/>
          <w:lang w:val="en-US" w:eastAsia="zh-CN"/>
        </w:rPr>
        <w:t>专著1</w:t>
      </w:r>
      <w:r>
        <w:rPr>
          <w:rFonts w:hint="default" w:ascii="Times New Roman" w:hAnsi="Times New Roman" w:cs="Times New Roman"/>
          <w:sz w:val="24"/>
          <w:lang w:val="zh-CN"/>
        </w:rPr>
        <w:t>。</w:t>
      </w:r>
    </w:p>
    <w:p w14:paraId="0611FF4D">
      <w:pPr>
        <w:adjustRightInd w:val="0"/>
        <w:snapToGrid w:val="0"/>
        <w:spacing w:after="120" w:line="560" w:lineRule="exact"/>
        <w:ind w:firstLine="480" w:firstLineChars="200"/>
        <w:rPr>
          <w:rFonts w:hint="default" w:ascii="Times New Roman" w:hAnsi="Times New Roman" w:cs="Times New Roman"/>
          <w:sz w:val="24"/>
          <w:lang w:val="zh-CN"/>
        </w:rPr>
      </w:pPr>
      <w:r>
        <w:rPr>
          <w:rFonts w:hint="default" w:ascii="Times New Roman" w:hAnsi="Times New Roman" w:cs="Times New Roman"/>
          <w:sz w:val="24"/>
        </w:rPr>
        <w:t>第4完成人：冯强汉</w:t>
      </w:r>
      <w:r>
        <w:rPr>
          <w:rFonts w:hint="default" w:ascii="Times New Roman" w:hAnsi="Times New Roman" w:cs="Times New Roman"/>
          <w:sz w:val="24"/>
          <w:lang w:val="zh-CN"/>
        </w:rPr>
        <w:t>，项目主要完成人，对该项目第1、4条创新点的提出具有突出贡献。主要表现在：完善并建立了辫状河沉积储层地质知识库，创新致密气水平井全生命周期措施增产技术体系，形成“三项主体工艺、四项配套技术、六类挖潜措施”的水平井增产措施系列。佐证材料：论文</w:t>
      </w:r>
      <w:r>
        <w:rPr>
          <w:rFonts w:hint="default" w:ascii="Times New Roman" w:hAnsi="Times New Roman" w:cs="Times New Roman"/>
          <w:sz w:val="24"/>
          <w:lang w:val="en-US" w:eastAsia="zh-CN"/>
        </w:rPr>
        <w:t>7、8</w:t>
      </w:r>
      <w:r>
        <w:rPr>
          <w:rFonts w:hint="default" w:ascii="Times New Roman" w:hAnsi="Times New Roman" w:cs="Times New Roman"/>
          <w:sz w:val="24"/>
          <w:lang w:val="zh-CN"/>
        </w:rPr>
        <w:t>、</w:t>
      </w:r>
      <w:r>
        <w:rPr>
          <w:rFonts w:hint="default" w:ascii="Times New Roman" w:hAnsi="Times New Roman" w:cs="Times New Roman"/>
          <w:sz w:val="24"/>
          <w:lang w:val="en-US" w:eastAsia="zh-CN"/>
        </w:rPr>
        <w:t>1</w:t>
      </w:r>
      <w:r>
        <w:rPr>
          <w:rFonts w:hint="default" w:ascii="Times New Roman" w:hAnsi="Times New Roman" w:cs="Times New Roman"/>
          <w:sz w:val="24"/>
          <w:lang w:val="zh-CN"/>
        </w:rPr>
        <w:t>3。</w:t>
      </w:r>
    </w:p>
    <w:p w14:paraId="7B4938B7">
      <w:pPr>
        <w:adjustRightInd w:val="0"/>
        <w:snapToGrid w:val="0"/>
        <w:spacing w:after="120" w:line="560" w:lineRule="exact"/>
        <w:ind w:firstLine="480" w:firstLineChars="200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第5完成人：田冷，项目主要完成人，对该项目第1、2、4条创新点的提出具有突出贡献。主要表现在：研究形成一种水平井的井轨迹校正方法，丰富了致密气水平井低成本优快钻井技术，创新引入应力敏感性，综合考虑有限裂缝导流能力，精确确定渗流边界，支撑</w:t>
      </w:r>
      <w:r>
        <w:rPr>
          <w:rFonts w:hint="default" w:ascii="Times New Roman" w:hAnsi="Times New Roman" w:cs="Times New Roman"/>
          <w:sz w:val="24"/>
          <w:lang w:val="en-US" w:eastAsia="zh-CN"/>
        </w:rPr>
        <w:t>了</w:t>
      </w:r>
      <w:r>
        <w:rPr>
          <w:rFonts w:hint="default" w:ascii="Times New Roman" w:hAnsi="Times New Roman" w:cs="Times New Roman"/>
          <w:sz w:val="24"/>
        </w:rPr>
        <w:t>Ⅱ-Ⅲ类储量多元化水平井立体开发模式</w:t>
      </w:r>
      <w:r>
        <w:rPr>
          <w:rFonts w:hint="default" w:ascii="Times New Roman" w:hAnsi="Times New Roman" w:cs="Times New Roman"/>
          <w:sz w:val="24"/>
          <w:lang w:val="en-US" w:eastAsia="zh-CN"/>
        </w:rPr>
        <w:t>的建立</w:t>
      </w:r>
      <w:r>
        <w:rPr>
          <w:rFonts w:hint="default" w:ascii="Times New Roman" w:hAnsi="Times New Roman" w:cs="Times New Roman"/>
          <w:sz w:val="24"/>
        </w:rPr>
        <w:t>。佐证材料：</w:t>
      </w:r>
      <w:r>
        <w:rPr>
          <w:rFonts w:hint="default" w:ascii="Times New Roman" w:hAnsi="Times New Roman" w:cs="Times New Roman"/>
          <w:sz w:val="24"/>
          <w:lang w:val="zh-CN"/>
        </w:rPr>
        <w:t>专利</w:t>
      </w:r>
      <w:r>
        <w:rPr>
          <w:rFonts w:hint="default" w:ascii="Times New Roman" w:hAnsi="Times New Roman" w:cs="Times New Roman"/>
          <w:sz w:val="24"/>
          <w:lang w:val="en-US" w:eastAsia="zh-CN"/>
        </w:rPr>
        <w:t>3、5、7</w:t>
      </w:r>
      <w:r>
        <w:rPr>
          <w:rFonts w:hint="default" w:ascii="Times New Roman" w:hAnsi="Times New Roman" w:cs="Times New Roman"/>
          <w:sz w:val="24"/>
          <w:lang w:val="zh-CN"/>
        </w:rPr>
        <w:t>，</w:t>
      </w:r>
      <w:r>
        <w:rPr>
          <w:rFonts w:hint="default" w:ascii="Times New Roman" w:hAnsi="Times New Roman" w:cs="Times New Roman"/>
          <w:sz w:val="24"/>
        </w:rPr>
        <w:t>论文</w:t>
      </w:r>
      <w:r>
        <w:rPr>
          <w:rFonts w:hint="default" w:ascii="Times New Roman" w:hAnsi="Times New Roman" w:cs="Times New Roman"/>
          <w:sz w:val="24"/>
          <w:lang w:val="en-US" w:eastAsia="zh-CN"/>
        </w:rPr>
        <w:t>10</w:t>
      </w:r>
      <w:r>
        <w:rPr>
          <w:rFonts w:hint="default" w:ascii="Times New Roman" w:hAnsi="Times New Roman" w:cs="Times New Roman"/>
          <w:sz w:val="24"/>
        </w:rPr>
        <w:t>。</w:t>
      </w:r>
    </w:p>
    <w:p w14:paraId="27BAE21F">
      <w:pPr>
        <w:adjustRightInd w:val="0"/>
        <w:snapToGrid w:val="0"/>
        <w:spacing w:after="120" w:line="560" w:lineRule="exact"/>
        <w:ind w:firstLine="480" w:firstLineChars="200"/>
        <w:rPr>
          <w:rFonts w:hint="default" w:ascii="Times New Roman" w:hAnsi="Times New Roman" w:cs="Times New Roman"/>
          <w:sz w:val="24"/>
          <w:lang w:val="zh-CN"/>
        </w:rPr>
      </w:pPr>
      <w:r>
        <w:rPr>
          <w:rFonts w:hint="default" w:ascii="Times New Roman" w:hAnsi="Times New Roman" w:cs="Times New Roman"/>
          <w:sz w:val="24"/>
        </w:rPr>
        <w:t>第6完成人：崔越华</w:t>
      </w:r>
      <w:r>
        <w:rPr>
          <w:rFonts w:hint="default" w:ascii="Times New Roman" w:hAnsi="Times New Roman" w:cs="Times New Roman"/>
          <w:sz w:val="24"/>
          <w:lang w:val="zh-CN"/>
        </w:rPr>
        <w:t>，项目主要完成人，对该项目第1、2条创新点的提出具有突出贡献。主要表现在：</w:t>
      </w:r>
      <w:r>
        <w:rPr>
          <w:rFonts w:hint="default" w:ascii="Times New Roman" w:hAnsi="Times New Roman" w:cs="Times New Roman"/>
          <w:sz w:val="24"/>
          <w:lang w:val="en-US" w:eastAsia="zh-CN"/>
        </w:rPr>
        <w:t>建立了</w:t>
      </w:r>
      <w:r>
        <w:rPr>
          <w:rFonts w:hint="default" w:ascii="Times New Roman" w:hAnsi="Times New Roman" w:cs="Times New Roman"/>
          <w:sz w:val="24"/>
          <w:lang w:val="zh-CN"/>
        </w:rPr>
        <w:t>Ⅱ-Ⅲ类储量多元化水平井立体开发</w:t>
      </w:r>
      <w:r>
        <w:rPr>
          <w:rFonts w:hint="default" w:ascii="Times New Roman" w:hAnsi="Times New Roman" w:cs="Times New Roman"/>
          <w:sz w:val="24"/>
          <w:lang w:val="en-US" w:eastAsia="zh-CN"/>
        </w:rPr>
        <w:t>模式</w:t>
      </w:r>
      <w:r>
        <w:rPr>
          <w:rFonts w:hint="default" w:ascii="Times New Roman" w:hAnsi="Times New Roman" w:cs="Times New Roman"/>
          <w:sz w:val="24"/>
          <w:lang w:val="zh-CN"/>
        </w:rPr>
        <w:t>，综合筛选了不同特征致密气藏平面部署、压裂改造等开发甜点，提出“地震大方向、地质小尺度”水平井融合导向新理念，建立水平段复杂地质情况判识模板与河流相储层导向模式库。佐证材料：专利</w:t>
      </w:r>
      <w:r>
        <w:rPr>
          <w:rFonts w:hint="default" w:ascii="Times New Roman" w:hAnsi="Times New Roman" w:cs="Times New Roman"/>
          <w:sz w:val="24"/>
          <w:lang w:val="en-US" w:eastAsia="zh-CN"/>
        </w:rPr>
        <w:t>1</w:t>
      </w:r>
      <w:r>
        <w:rPr>
          <w:rFonts w:hint="default" w:ascii="Times New Roman" w:hAnsi="Times New Roman" w:cs="Times New Roman"/>
          <w:sz w:val="24"/>
          <w:lang w:val="zh-CN"/>
        </w:rPr>
        <w:t>，论文</w:t>
      </w:r>
      <w:r>
        <w:rPr>
          <w:rFonts w:hint="default" w:ascii="Times New Roman" w:hAnsi="Times New Roman" w:cs="Times New Roman"/>
          <w:sz w:val="24"/>
          <w:lang w:val="en-US" w:eastAsia="zh-CN"/>
        </w:rPr>
        <w:t>1</w:t>
      </w:r>
      <w:r>
        <w:rPr>
          <w:rFonts w:hint="default" w:ascii="Times New Roman" w:hAnsi="Times New Roman" w:cs="Times New Roman"/>
          <w:sz w:val="24"/>
        </w:rPr>
        <w:t>、</w:t>
      </w:r>
      <w:r>
        <w:rPr>
          <w:rFonts w:hint="default" w:ascii="Times New Roman" w:hAnsi="Times New Roman" w:cs="Times New Roman"/>
          <w:sz w:val="24"/>
          <w:lang w:val="en-US" w:eastAsia="zh-CN"/>
        </w:rPr>
        <w:t>3</w:t>
      </w:r>
      <w:r>
        <w:rPr>
          <w:rFonts w:hint="default" w:ascii="Times New Roman" w:hAnsi="Times New Roman" w:cs="Times New Roman"/>
          <w:sz w:val="24"/>
        </w:rPr>
        <w:t>、</w:t>
      </w:r>
      <w:r>
        <w:rPr>
          <w:rFonts w:hint="default" w:ascii="Times New Roman" w:hAnsi="Times New Roman" w:cs="Times New Roman"/>
          <w:sz w:val="24"/>
          <w:lang w:val="en-US" w:eastAsia="zh-CN"/>
        </w:rPr>
        <w:t>4</w:t>
      </w:r>
      <w:r>
        <w:rPr>
          <w:rFonts w:hint="default" w:ascii="Times New Roman" w:hAnsi="Times New Roman" w:cs="Times New Roman"/>
          <w:sz w:val="24"/>
        </w:rPr>
        <w:t>、</w:t>
      </w:r>
      <w:r>
        <w:rPr>
          <w:rFonts w:hint="default" w:ascii="Times New Roman" w:hAnsi="Times New Roman" w:cs="Times New Roman"/>
          <w:sz w:val="24"/>
          <w:lang w:val="en-US" w:eastAsia="zh-CN"/>
        </w:rPr>
        <w:t>5、6，</w:t>
      </w:r>
      <w:r>
        <w:rPr>
          <w:rFonts w:hint="default" w:ascii="Times New Roman" w:hAnsi="Times New Roman" w:cs="Times New Roman"/>
          <w:sz w:val="24"/>
          <w:highlight w:val="none"/>
          <w:lang w:val="en-US" w:eastAsia="zh-CN"/>
        </w:rPr>
        <w:t>标准1</w:t>
      </w:r>
      <w:r>
        <w:rPr>
          <w:rFonts w:hint="default" w:ascii="Times New Roman" w:hAnsi="Times New Roman" w:cs="Times New Roman"/>
          <w:sz w:val="24"/>
          <w:lang w:val="zh-CN"/>
        </w:rPr>
        <w:t>。</w:t>
      </w:r>
    </w:p>
    <w:p w14:paraId="3116310B">
      <w:pPr>
        <w:adjustRightInd w:val="0"/>
        <w:snapToGrid w:val="0"/>
        <w:spacing w:after="120" w:line="560" w:lineRule="exact"/>
        <w:ind w:firstLine="480" w:firstLineChars="200"/>
        <w:rPr>
          <w:rFonts w:hint="default" w:ascii="Times New Roman" w:hAnsi="Times New Roman" w:cs="Times New Roman"/>
          <w:sz w:val="24"/>
          <w:lang w:val="zh-CN"/>
        </w:rPr>
      </w:pPr>
      <w:r>
        <w:rPr>
          <w:rFonts w:hint="default" w:ascii="Times New Roman" w:hAnsi="Times New Roman" w:cs="Times New Roman"/>
          <w:sz w:val="24"/>
        </w:rPr>
        <w:t>第7完成人：陈龙</w:t>
      </w:r>
      <w:r>
        <w:rPr>
          <w:rFonts w:hint="default" w:ascii="Times New Roman" w:hAnsi="Times New Roman" w:cs="Times New Roman"/>
          <w:sz w:val="24"/>
          <w:lang w:val="zh-CN"/>
        </w:rPr>
        <w:t>，项目主要完成人，对该项目第1、4条创新点的提出具有突出贡献。主要表现在：</w:t>
      </w:r>
      <w:r>
        <w:rPr>
          <w:rFonts w:hint="default" w:ascii="Times New Roman" w:hAnsi="Times New Roman" w:cs="Times New Roman"/>
          <w:sz w:val="24"/>
          <w:lang w:val="en-US" w:eastAsia="zh-CN"/>
        </w:rPr>
        <w:t>建立</w:t>
      </w:r>
      <w:r>
        <w:rPr>
          <w:rFonts w:hint="default" w:ascii="Times New Roman" w:hAnsi="Times New Roman" w:cs="Times New Roman"/>
          <w:sz w:val="24"/>
          <w:lang w:val="zh-CN"/>
        </w:rPr>
        <w:t>多源信息约束的高精度三维地质</w:t>
      </w:r>
      <w:r>
        <w:rPr>
          <w:rFonts w:hint="default" w:ascii="Times New Roman" w:hAnsi="Times New Roman" w:cs="Times New Roman"/>
          <w:sz w:val="24"/>
          <w:lang w:val="en-US" w:eastAsia="zh-CN"/>
        </w:rPr>
        <w:t>模型</w:t>
      </w:r>
      <w:r>
        <w:rPr>
          <w:rFonts w:hint="default" w:ascii="Times New Roman" w:hAnsi="Times New Roman" w:cs="Times New Roman"/>
          <w:sz w:val="24"/>
          <w:lang w:val="zh-CN"/>
        </w:rPr>
        <w:t>，参与完善并建立了辫状河沉积储层地质知识库，全程负责气田增产措施应用、现场效果跟踪与规模化推广。佐证材料：</w:t>
      </w:r>
      <w:r>
        <w:rPr>
          <w:rFonts w:hint="default" w:ascii="Times New Roman" w:hAnsi="Times New Roman" w:cs="Times New Roman"/>
          <w:sz w:val="24"/>
        </w:rPr>
        <w:t>论文</w:t>
      </w:r>
      <w:r>
        <w:rPr>
          <w:rFonts w:hint="default" w:ascii="Times New Roman" w:hAnsi="Times New Roman" w:cs="Times New Roman"/>
          <w:sz w:val="24"/>
          <w:lang w:val="en-US" w:eastAsia="zh-CN"/>
        </w:rPr>
        <w:t>15、17，专著1</w:t>
      </w:r>
      <w:r>
        <w:rPr>
          <w:rFonts w:hint="default" w:ascii="Times New Roman" w:hAnsi="Times New Roman" w:cs="Times New Roman"/>
          <w:sz w:val="24"/>
          <w:lang w:val="zh-CN"/>
        </w:rPr>
        <w:t>。</w:t>
      </w:r>
    </w:p>
    <w:p w14:paraId="10DB5EB6">
      <w:pPr>
        <w:adjustRightInd w:val="0"/>
        <w:snapToGrid w:val="0"/>
        <w:spacing w:after="120" w:line="560" w:lineRule="exact"/>
        <w:ind w:firstLine="480" w:firstLineChars="200"/>
        <w:rPr>
          <w:rFonts w:hint="default" w:ascii="Times New Roman" w:hAnsi="Times New Roman" w:cs="Times New Roman"/>
          <w:sz w:val="24"/>
          <w:lang w:val="zh-CN"/>
        </w:rPr>
      </w:pPr>
      <w:r>
        <w:rPr>
          <w:rFonts w:hint="default" w:ascii="Times New Roman" w:hAnsi="Times New Roman" w:cs="Times New Roman"/>
          <w:sz w:val="24"/>
        </w:rPr>
        <w:t>第8完成人：常森</w:t>
      </w:r>
      <w:r>
        <w:rPr>
          <w:rFonts w:hint="default" w:ascii="Times New Roman" w:hAnsi="Times New Roman" w:cs="Times New Roman"/>
          <w:sz w:val="24"/>
          <w:lang w:val="zh-CN"/>
        </w:rPr>
        <w:t>，对该项目第2、4条创新点的提出具有突出贡献。主要表现在：优化裂缝改造参数和压裂施工程序，形成了“密切割+高强度加砂+控液增砂+段内暂堵”的致密气水平井精细密切隔体积压裂改造技术，参与水平井全生命周期稳产技术创新以及现场应用与推广。佐证材料：</w:t>
      </w:r>
      <w:r>
        <w:rPr>
          <w:rFonts w:hint="default" w:ascii="Times New Roman" w:hAnsi="Times New Roman" w:cs="Times New Roman"/>
          <w:sz w:val="24"/>
          <w:lang w:val="en-US" w:eastAsia="zh-CN"/>
        </w:rPr>
        <w:t>专利6，</w:t>
      </w:r>
      <w:r>
        <w:rPr>
          <w:rFonts w:hint="default" w:ascii="Times New Roman" w:hAnsi="Times New Roman" w:cs="Times New Roman"/>
          <w:sz w:val="24"/>
        </w:rPr>
        <w:t>论文</w:t>
      </w:r>
      <w:r>
        <w:rPr>
          <w:rFonts w:hint="default" w:ascii="Times New Roman" w:hAnsi="Times New Roman" w:cs="Times New Roman"/>
          <w:sz w:val="24"/>
          <w:lang w:val="en-US" w:eastAsia="zh-CN"/>
        </w:rPr>
        <w:t>12</w:t>
      </w:r>
      <w:r>
        <w:rPr>
          <w:rFonts w:hint="default" w:ascii="Times New Roman" w:hAnsi="Times New Roman" w:cs="Times New Roman"/>
          <w:sz w:val="24"/>
        </w:rPr>
        <w:t>、</w:t>
      </w:r>
      <w:r>
        <w:rPr>
          <w:rFonts w:hint="default" w:ascii="Times New Roman" w:hAnsi="Times New Roman" w:cs="Times New Roman"/>
          <w:sz w:val="24"/>
          <w:lang w:val="en-US" w:eastAsia="zh-CN"/>
        </w:rPr>
        <w:t>19</w:t>
      </w:r>
      <w:r>
        <w:rPr>
          <w:rFonts w:hint="default" w:ascii="Times New Roman" w:hAnsi="Times New Roman" w:cs="Times New Roman"/>
          <w:sz w:val="24"/>
          <w:lang w:val="zh-CN"/>
        </w:rPr>
        <w:t>。</w:t>
      </w:r>
    </w:p>
    <w:p w14:paraId="63BC254D">
      <w:pPr>
        <w:pStyle w:val="3"/>
        <w:adjustRightInd w:val="0"/>
        <w:snapToGrid w:val="0"/>
        <w:spacing w:line="560" w:lineRule="exact"/>
        <w:ind w:firstLine="480" w:firstLineChars="200"/>
        <w:rPr>
          <w:rFonts w:hint="default" w:ascii="Times New Roman" w:hAnsi="Times New Roman" w:cs="Times New Roman"/>
          <w:sz w:val="18"/>
          <w:szCs w:val="21"/>
          <w:lang w:val="zh-CN"/>
        </w:rPr>
      </w:pPr>
      <w:r>
        <w:rPr>
          <w:rFonts w:hint="default" w:ascii="Times New Roman" w:hAnsi="Times New Roman" w:cs="Times New Roman"/>
          <w:sz w:val="24"/>
        </w:rPr>
        <w:t>第9完成人：</w:t>
      </w:r>
      <w:r>
        <w:rPr>
          <w:rFonts w:hint="default" w:ascii="Times New Roman" w:hAnsi="Times New Roman" w:cs="Times New Roman"/>
          <w:sz w:val="24"/>
          <w:lang w:val="zh-CN"/>
        </w:rPr>
        <w:t>王华，对该项目第1、2条创新点的提出具有突出贡献，主要表现在：完善四类复合砂体构型分类标准，结合储层物性与储量特征，优化多层系水平井立体开发井型匹配方案与井网部署模式，参与建立了水平段复杂地质情况判识模板及河流相储层导向模式库。佐证材料：</w:t>
      </w:r>
      <w:r>
        <w:rPr>
          <w:rFonts w:hint="default" w:ascii="Times New Roman" w:hAnsi="Times New Roman" w:cs="Times New Roman"/>
          <w:sz w:val="24"/>
          <w:lang w:val="en-US" w:eastAsia="zh-CN"/>
        </w:rPr>
        <w:t>论文</w:t>
      </w:r>
      <w:r>
        <w:rPr>
          <w:rFonts w:hint="default" w:ascii="Times New Roman" w:hAnsi="Times New Roman" w:cs="Times New Roman"/>
          <w:sz w:val="24"/>
        </w:rPr>
        <w:t>3。</w:t>
      </w:r>
    </w:p>
    <w:p w14:paraId="451731AF">
      <w:pPr>
        <w:adjustRightInd w:val="0"/>
        <w:snapToGrid w:val="0"/>
        <w:spacing w:after="120" w:line="560" w:lineRule="exact"/>
        <w:ind w:firstLine="480" w:firstLineChars="200"/>
        <w:rPr>
          <w:rFonts w:hint="default" w:ascii="Times New Roman" w:hAnsi="Times New Roman" w:cs="Times New Roman"/>
          <w:sz w:val="24"/>
          <w:lang w:val="zh-CN"/>
        </w:rPr>
      </w:pPr>
      <w:r>
        <w:rPr>
          <w:rFonts w:hint="default" w:ascii="Times New Roman" w:hAnsi="Times New Roman" w:cs="Times New Roman"/>
          <w:sz w:val="24"/>
        </w:rPr>
        <w:t>第10完成人：黄文科</w:t>
      </w:r>
      <w:r>
        <w:rPr>
          <w:rFonts w:hint="default" w:ascii="Times New Roman" w:hAnsi="Times New Roman" w:cs="Times New Roman"/>
          <w:sz w:val="24"/>
          <w:lang w:val="zh-CN"/>
        </w:rPr>
        <w:t>，对该项目第1、3条创新点的提出具有突出贡献。主要表现在：集成露头观测和水平井构型分析，精细刻画了砂体空间展布形态、叠置模式，厘定心滩、单河道砂体、复合河道砂体的发育规模，系统参与本项目全链条技术的现场应用与优化改进。佐证材料：</w:t>
      </w:r>
      <w:r>
        <w:rPr>
          <w:rFonts w:hint="default" w:ascii="Times New Roman" w:hAnsi="Times New Roman" w:cs="Times New Roman"/>
          <w:sz w:val="24"/>
        </w:rPr>
        <w:t>论文</w:t>
      </w:r>
      <w:r>
        <w:rPr>
          <w:rFonts w:hint="default" w:ascii="Times New Roman" w:hAnsi="Times New Roman" w:cs="Times New Roman"/>
          <w:sz w:val="24"/>
          <w:lang w:val="en-US" w:eastAsia="zh-CN"/>
        </w:rPr>
        <w:t>18</w:t>
      </w:r>
      <w:r>
        <w:rPr>
          <w:rFonts w:hint="default" w:ascii="Times New Roman" w:hAnsi="Times New Roman" w:cs="Times New Roman"/>
          <w:sz w:val="24"/>
          <w:lang w:val="zh-CN"/>
        </w:rPr>
        <w:t>。</w:t>
      </w:r>
    </w:p>
    <w:p w14:paraId="318F8BDE">
      <w:pPr>
        <w:adjustRightInd w:val="0"/>
        <w:snapToGrid w:val="0"/>
        <w:spacing w:after="120" w:line="560" w:lineRule="exact"/>
        <w:ind w:firstLine="480" w:firstLineChars="200"/>
        <w:rPr>
          <w:rFonts w:hint="default" w:ascii="Times New Roman" w:hAnsi="Times New Roman" w:cs="Times New Roman"/>
          <w:sz w:val="24"/>
          <w:lang w:val="zh-CN"/>
        </w:rPr>
      </w:pPr>
      <w:r>
        <w:rPr>
          <w:rFonts w:hint="default" w:ascii="Times New Roman" w:hAnsi="Times New Roman" w:cs="Times New Roman"/>
          <w:sz w:val="24"/>
        </w:rPr>
        <w:t>第11完成人：张林</w:t>
      </w:r>
      <w:r>
        <w:rPr>
          <w:rFonts w:hint="default" w:ascii="Times New Roman" w:hAnsi="Times New Roman" w:cs="Times New Roman"/>
          <w:sz w:val="24"/>
          <w:lang w:val="zh-CN"/>
        </w:rPr>
        <w:t>，对该项目第1条创新点的提出具有突出贡献。主要表现在：集成露头观测和水平井构型分析，精细刻画了砂体空间展布形态、叠置模式，厘定心滩、单河道砂体、复合河道砂体的发育规模，对比论证同等地质条件下不同井网井型的开发指标及效益，参与建立了大井组差异化整体部署模式。佐证材料：</w:t>
      </w:r>
      <w:r>
        <w:rPr>
          <w:rFonts w:hint="default" w:ascii="Times New Roman" w:hAnsi="Times New Roman" w:cs="Times New Roman"/>
          <w:sz w:val="24"/>
        </w:rPr>
        <w:t>论文</w:t>
      </w:r>
      <w:r>
        <w:rPr>
          <w:rFonts w:hint="default" w:ascii="Times New Roman" w:hAnsi="Times New Roman" w:cs="Times New Roman"/>
          <w:sz w:val="24"/>
          <w:lang w:val="en-US" w:eastAsia="zh-CN"/>
        </w:rPr>
        <w:t>16</w:t>
      </w:r>
      <w:r>
        <w:rPr>
          <w:rFonts w:hint="default" w:ascii="Times New Roman" w:hAnsi="Times New Roman" w:cs="Times New Roman"/>
          <w:sz w:val="24"/>
          <w:lang w:val="zh-CN"/>
        </w:rPr>
        <w:t>。</w:t>
      </w:r>
    </w:p>
    <w:p w14:paraId="6F30B79A">
      <w:pPr>
        <w:adjustRightInd w:val="0"/>
        <w:snapToGrid w:val="0"/>
        <w:spacing w:after="120" w:line="560" w:lineRule="exact"/>
        <w:ind w:firstLine="480" w:firstLineChars="200"/>
        <w:rPr>
          <w:rFonts w:hint="default" w:ascii="Times New Roman" w:hAnsi="Times New Roman" w:cs="Times New Roman"/>
          <w:sz w:val="24"/>
          <w:lang w:val="zh-CN"/>
        </w:rPr>
      </w:pPr>
      <w:r>
        <w:rPr>
          <w:rFonts w:hint="default" w:ascii="Times New Roman" w:hAnsi="Times New Roman" w:cs="Times New Roman"/>
          <w:sz w:val="24"/>
          <w:lang w:val="zh-CN"/>
        </w:rPr>
        <w:t>第</w:t>
      </w:r>
      <w:r>
        <w:rPr>
          <w:rFonts w:hint="default" w:ascii="Times New Roman" w:hAnsi="Times New Roman" w:cs="Times New Roman"/>
          <w:sz w:val="24"/>
        </w:rPr>
        <w:t>12</w:t>
      </w:r>
      <w:r>
        <w:rPr>
          <w:rFonts w:hint="default" w:ascii="Times New Roman" w:hAnsi="Times New Roman" w:cs="Times New Roman"/>
          <w:sz w:val="24"/>
          <w:lang w:val="zh-CN"/>
        </w:rPr>
        <w:t>完成人：</w:t>
      </w:r>
      <w:r>
        <w:rPr>
          <w:rFonts w:hint="default" w:ascii="Times New Roman" w:hAnsi="Times New Roman" w:cs="Times New Roman"/>
          <w:sz w:val="24"/>
        </w:rPr>
        <w:t>鲍作帆</w:t>
      </w:r>
      <w:r>
        <w:rPr>
          <w:rFonts w:hint="default" w:ascii="Times New Roman" w:hAnsi="Times New Roman" w:cs="Times New Roman"/>
          <w:sz w:val="24"/>
          <w:lang w:val="zh-CN"/>
        </w:rPr>
        <w:t>，对该项目第4条创新点的提出具有突出贡献。主要表现在：研发气液分离式排水采气装置、油管内壁高效清理柱塞等核心井下工具，优化工具结构、适配井眼尺寸与产气含水工况，通过工具创新与工艺配套优化，完善了柱塞气举、机械排采系列稳产技术。</w:t>
      </w:r>
      <w:r>
        <w:rPr>
          <w:rFonts w:hint="default" w:ascii="Times New Roman" w:hAnsi="Times New Roman" w:cs="Times New Roman"/>
          <w:sz w:val="24"/>
        </w:rPr>
        <w:t>佐证材料：</w:t>
      </w:r>
      <w:r>
        <w:rPr>
          <w:rFonts w:hint="default" w:ascii="Times New Roman" w:hAnsi="Times New Roman" w:cs="Times New Roman"/>
          <w:sz w:val="24"/>
          <w:lang w:val="en-US" w:eastAsia="zh-CN"/>
        </w:rPr>
        <w:t>专利9、10</w:t>
      </w:r>
      <w:r>
        <w:rPr>
          <w:rFonts w:hint="default" w:ascii="Times New Roman" w:hAnsi="Times New Roman" w:cs="Times New Roman"/>
          <w:sz w:val="24"/>
          <w:lang w:val="zh-CN"/>
        </w:rPr>
        <w:t>。</w:t>
      </w:r>
    </w:p>
    <w:p w14:paraId="56F68865">
      <w:pPr>
        <w:adjustRightInd w:val="0"/>
        <w:snapToGrid w:val="0"/>
        <w:spacing w:after="120" w:line="560" w:lineRule="exact"/>
        <w:ind w:firstLine="480" w:firstLineChars="200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第13完成人：冉照辉，</w:t>
      </w:r>
      <w:r>
        <w:rPr>
          <w:rFonts w:hint="default" w:ascii="Times New Roman" w:hAnsi="Times New Roman" w:cs="Times New Roman"/>
          <w:sz w:val="24"/>
          <w:lang w:val="zh-CN"/>
        </w:rPr>
        <w:t>对该项目第3、4条创新点的提出具有突出贡献。主要体现在：建立套管-水泥环-地层力学耦合模型，创新窄间隙韧性固井工艺与配套技术，研发井下节流涡流排水采气一体化工具，集成节流、涡流、排水功能，参与创新优化密切割、高强度加砂、段内暂堵体积压裂工艺。</w:t>
      </w:r>
      <w:r>
        <w:rPr>
          <w:rFonts w:hint="default" w:ascii="Times New Roman" w:hAnsi="Times New Roman" w:cs="Times New Roman"/>
          <w:sz w:val="24"/>
        </w:rPr>
        <w:t>佐证材料：</w:t>
      </w:r>
      <w:r>
        <w:rPr>
          <w:rFonts w:hint="default" w:ascii="Times New Roman" w:hAnsi="Times New Roman" w:cs="Times New Roman"/>
          <w:sz w:val="24"/>
          <w:lang w:val="en-US" w:eastAsia="zh-CN"/>
        </w:rPr>
        <w:t>专利2、4、8。</w:t>
      </w:r>
    </w:p>
    <w:p w14:paraId="3F1C437E">
      <w:pPr>
        <w:adjustRightInd w:val="0"/>
        <w:snapToGrid w:val="0"/>
        <w:spacing w:after="120" w:line="560" w:lineRule="exact"/>
        <w:ind w:firstLine="480" w:firstLineChars="200"/>
        <w:rPr>
          <w:rFonts w:hint="default" w:ascii="Times New Roman" w:hAnsi="Times New Roman" w:cs="Times New Roman"/>
          <w:sz w:val="24"/>
          <w:lang w:val="zh-CN"/>
        </w:rPr>
      </w:pPr>
      <w:r>
        <w:rPr>
          <w:rFonts w:hint="default" w:ascii="Times New Roman" w:hAnsi="Times New Roman" w:cs="Times New Roman"/>
          <w:sz w:val="24"/>
        </w:rPr>
        <w:t>第14完成人：张正涛</w:t>
      </w:r>
      <w:r>
        <w:rPr>
          <w:rFonts w:hint="default" w:ascii="Times New Roman" w:hAnsi="Times New Roman" w:cs="Times New Roman"/>
          <w:sz w:val="24"/>
          <w:lang w:val="zh-CN"/>
        </w:rPr>
        <w:t>，对该项目第1、2条创新点的提出具有突出贡献。主要表现在：开展水平井实钻数据预处理、空间校正与砂体钻遇率优化研究，参与水平井数据空间去聚类、砂体分布概率校正等核心算法优化，全程参与多学科一体化导向模式应用，结合随钻测井、录井、地震属性实时数据，动态优化水平井井眼轨迹，采用小层精细对比技术，利用标志层和电性特征锁定最佳入靶点。佐证材料：</w:t>
      </w:r>
      <w:r>
        <w:rPr>
          <w:rFonts w:hint="default" w:ascii="Times New Roman" w:hAnsi="Times New Roman" w:cs="Times New Roman"/>
          <w:sz w:val="24"/>
          <w:lang w:val="en-US" w:eastAsia="zh-CN"/>
        </w:rPr>
        <w:t>专利1，</w:t>
      </w:r>
      <w:r>
        <w:rPr>
          <w:rFonts w:hint="default" w:ascii="Times New Roman" w:hAnsi="Times New Roman" w:cs="Times New Roman"/>
          <w:sz w:val="24"/>
        </w:rPr>
        <w:t>论文</w:t>
      </w:r>
      <w:r>
        <w:rPr>
          <w:rFonts w:hint="default" w:ascii="Times New Roman" w:hAnsi="Times New Roman" w:cs="Times New Roman"/>
          <w:sz w:val="24"/>
          <w:lang w:val="en-US" w:eastAsia="zh-CN"/>
        </w:rPr>
        <w:t>1、5、6</w:t>
      </w:r>
      <w:r>
        <w:rPr>
          <w:rFonts w:hint="default" w:ascii="Times New Roman" w:hAnsi="Times New Roman" w:cs="Times New Roman"/>
          <w:sz w:val="24"/>
          <w:lang w:val="zh-CN"/>
        </w:rPr>
        <w:t>。</w:t>
      </w:r>
    </w:p>
    <w:p w14:paraId="0EBC425C">
      <w:pPr>
        <w:adjustRightInd w:val="0"/>
        <w:snapToGrid w:val="0"/>
        <w:spacing w:after="120" w:line="560" w:lineRule="exact"/>
        <w:ind w:firstLine="480" w:firstLineChars="200"/>
        <w:rPr>
          <w:rFonts w:hint="default" w:ascii="Times New Roman" w:hAnsi="Times New Roman" w:cs="Times New Roman"/>
          <w:sz w:val="18"/>
          <w:szCs w:val="21"/>
          <w:lang w:val="zh-CN"/>
        </w:rPr>
      </w:pPr>
      <w:r>
        <w:rPr>
          <w:rFonts w:hint="default" w:ascii="Times New Roman" w:hAnsi="Times New Roman" w:cs="Times New Roman"/>
          <w:sz w:val="24"/>
        </w:rPr>
        <w:t>第15完成人：魏美吉</w:t>
      </w:r>
      <w:r>
        <w:rPr>
          <w:rFonts w:hint="default" w:ascii="Times New Roman" w:hAnsi="Times New Roman" w:cs="Times New Roman"/>
          <w:sz w:val="24"/>
          <w:lang w:val="zh-CN"/>
        </w:rPr>
        <w:t>，对该项目第4条创新点的提出具有突出贡献。主要表现在：开展开展井下节流水平井气液两相流态模拟实验，建立井下节流水平井全井段气液两相流动模型，通过程序形成积液高度定量诊断方法，对比论证各类增产措施的适配性与经济效益，优化选井标准与施工参数，完善致密气水平井全生命周期措施增产技术体系。佐证材料：论文</w:t>
      </w:r>
      <w:r>
        <w:rPr>
          <w:rFonts w:hint="default" w:ascii="Times New Roman" w:hAnsi="Times New Roman" w:cs="Times New Roman"/>
          <w:sz w:val="24"/>
          <w:lang w:val="en-US" w:eastAsia="zh-CN"/>
        </w:rPr>
        <w:t>13、14</w:t>
      </w:r>
      <w:r>
        <w:rPr>
          <w:rFonts w:hint="default" w:ascii="Times New Roman" w:hAnsi="Times New Roman" w:cs="Times New Roman"/>
          <w:sz w:val="24"/>
          <w:lang w:val="zh-CN"/>
        </w:rPr>
        <w:t>。</w:t>
      </w:r>
    </w:p>
    <w:p w14:paraId="1B6AC35E">
      <w:pPr>
        <w:adjustRightInd w:val="0"/>
        <w:snapToGrid w:val="0"/>
        <w:spacing w:line="560" w:lineRule="exact"/>
        <w:rPr>
          <w:rFonts w:hint="default" w:ascii="Times New Roman" w:hAnsi="Times New Roman" w:cs="Times New Roman"/>
          <w:b/>
          <w:sz w:val="24"/>
        </w:rPr>
      </w:pPr>
      <w:r>
        <w:rPr>
          <w:rFonts w:hint="default" w:ascii="Times New Roman" w:hAnsi="Times New Roman" w:cs="Times New Roman"/>
          <w:b/>
          <w:sz w:val="24"/>
        </w:rPr>
        <w:t>7.应用情况：</w:t>
      </w:r>
    </w:p>
    <w:p w14:paraId="3EC49B0A">
      <w:pPr>
        <w:adjustRightInd w:val="0"/>
        <w:snapToGrid w:val="0"/>
        <w:spacing w:after="120" w:line="560" w:lineRule="exact"/>
        <w:ind w:firstLine="480" w:firstLineChars="200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本项目成果成功应用于苏里格气田效益建产与生产管理中，近五年累计指导水平井建井1078口，新增动用Ⅱ-Ⅲ类储量2000亿方，节约用地2.8万亩；利用长水平段水平井优快钻完井技术，创下河流相薄互层砂岩最长水平段5256 m的记录；通过水平井精准化体积压裂改造工艺使井均无阻流量由56.4万方/天提升至87.3万方/天；全面推广水平井全生命周期措施增产技术体系，现场实施挖潜措施800余口，年增产气量约2亿方；综合高效建产与措施增产，累计新增天然气产量200亿方，新增利润55亿元，经济社会效益突出。</w:t>
      </w:r>
    </w:p>
    <w:p w14:paraId="5BE8D8CE">
      <w:pPr>
        <w:adjustRightInd w:val="0"/>
        <w:snapToGrid w:val="0"/>
        <w:spacing w:line="560" w:lineRule="exact"/>
        <w:rPr>
          <w:rFonts w:hint="default" w:ascii="Times New Roman" w:hAnsi="Times New Roman" w:cs="Times New Roman"/>
          <w:b/>
          <w:sz w:val="24"/>
        </w:rPr>
      </w:pPr>
      <w:r>
        <w:rPr>
          <w:rFonts w:hint="default" w:ascii="Times New Roman" w:hAnsi="Times New Roman" w:cs="Times New Roman"/>
          <w:b/>
          <w:sz w:val="24"/>
        </w:rPr>
        <w:t>8.完成人合作关系说明：</w:t>
      </w:r>
    </w:p>
    <w:tbl>
      <w:tblPr>
        <w:tblStyle w:val="10"/>
        <w:tblpPr w:leftFromText="180" w:rightFromText="180" w:vertAnchor="text" w:horzAnchor="page" w:tblpX="1574" w:tblpY="543"/>
        <w:tblOverlap w:val="never"/>
        <w:tblW w:w="4976" w:type="pct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49"/>
        <w:gridCol w:w="685"/>
        <w:gridCol w:w="1740"/>
        <w:gridCol w:w="1149"/>
        <w:gridCol w:w="2269"/>
        <w:gridCol w:w="2906"/>
      </w:tblGrid>
      <w:tr w14:paraId="5A2B0D4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3A6E7EF3">
            <w:pPr>
              <w:pStyle w:val="3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37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777EB09F">
            <w:pPr>
              <w:pStyle w:val="3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合作方式</w:t>
            </w:r>
          </w:p>
        </w:tc>
        <w:tc>
          <w:tcPr>
            <w:tcW w:w="9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489ABF1B">
            <w:pPr>
              <w:pStyle w:val="3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合作者/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项目排名</w:t>
            </w:r>
          </w:p>
        </w:tc>
        <w:tc>
          <w:tcPr>
            <w:tcW w:w="62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522E3E69">
            <w:pPr>
              <w:pStyle w:val="3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合作时间</w:t>
            </w:r>
          </w:p>
        </w:tc>
        <w:tc>
          <w:tcPr>
            <w:tcW w:w="123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25FF6A58">
            <w:pPr>
              <w:pStyle w:val="3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合作成果</w:t>
            </w:r>
          </w:p>
        </w:tc>
        <w:tc>
          <w:tcPr>
            <w:tcW w:w="157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5F543E07">
            <w:pPr>
              <w:pStyle w:val="3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证明</w:t>
            </w:r>
          </w:p>
          <w:p w14:paraId="68C66761">
            <w:pPr>
              <w:pStyle w:val="3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材料</w:t>
            </w:r>
          </w:p>
        </w:tc>
      </w:tr>
      <w:tr w14:paraId="4D00D7B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551C97D6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1</w:t>
            </w:r>
          </w:p>
        </w:tc>
        <w:tc>
          <w:tcPr>
            <w:tcW w:w="37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1ED8C2D1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共同知识产权</w:t>
            </w:r>
          </w:p>
        </w:tc>
        <w:tc>
          <w:tcPr>
            <w:tcW w:w="9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3C4BE8A1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魏千盛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(1)、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阳生国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(3)</w:t>
            </w:r>
          </w:p>
        </w:tc>
        <w:tc>
          <w:tcPr>
            <w:tcW w:w="62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7DF57B52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201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9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-2022</w:t>
            </w:r>
          </w:p>
        </w:tc>
        <w:tc>
          <w:tcPr>
            <w:tcW w:w="123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6FDDCFDF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1"/>
                <w:szCs w:val="21"/>
              </w:rPr>
              <w:t>苏里格气田苏14区块山</w:t>
            </w:r>
            <w:r>
              <w:rPr>
                <w:rFonts w:hint="default" w:ascii="Times New Roman" w:hAnsi="Times New Roman" w:eastAsia="宋体" w:cs="Times New Roman"/>
                <w:bCs/>
                <w:sz w:val="21"/>
                <w:szCs w:val="21"/>
                <w:vertAlign w:val="subscript"/>
              </w:rPr>
              <w:t>2</w:t>
            </w:r>
            <w:r>
              <w:rPr>
                <w:rFonts w:hint="default" w:ascii="Times New Roman" w:hAnsi="Times New Roman" w:eastAsia="宋体" w:cs="Times New Roman"/>
                <w:bCs/>
                <w:sz w:val="21"/>
                <w:szCs w:val="21"/>
              </w:rPr>
              <w:t>段成藏特征及资源潜力</w:t>
            </w:r>
          </w:p>
        </w:tc>
        <w:tc>
          <w:tcPr>
            <w:tcW w:w="157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3B1AE5AB">
            <w:pPr>
              <w:pStyle w:val="3"/>
              <w:jc w:val="center"/>
              <w:rPr>
                <w:rFonts w:hint="default" w:ascii="Times New Roman" w:hAnsi="Times New Roman" w:eastAsia="宋体" w:cs="Times New Roman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1"/>
                <w:szCs w:val="21"/>
              </w:rPr>
              <w:t>矿物岩石</w:t>
            </w:r>
          </w:p>
          <w:p w14:paraId="361EF4F1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1"/>
                <w:szCs w:val="21"/>
              </w:rPr>
              <w:t>苏里格气田苏14区块山</w:t>
            </w:r>
            <w:r>
              <w:rPr>
                <w:rFonts w:hint="default" w:ascii="Times New Roman" w:hAnsi="Times New Roman" w:eastAsia="宋体" w:cs="Times New Roman"/>
                <w:bCs/>
                <w:sz w:val="21"/>
                <w:szCs w:val="21"/>
                <w:vertAlign w:val="subscript"/>
              </w:rPr>
              <w:t>2</w:t>
            </w:r>
            <w:r>
              <w:rPr>
                <w:rFonts w:hint="default" w:ascii="Times New Roman" w:hAnsi="Times New Roman" w:eastAsia="宋体" w:cs="Times New Roman"/>
                <w:bCs/>
                <w:sz w:val="21"/>
                <w:szCs w:val="21"/>
              </w:rPr>
              <w:t>段成藏特征及资源潜力</w:t>
            </w:r>
          </w:p>
        </w:tc>
      </w:tr>
      <w:tr w14:paraId="5F2DBE7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0FBDD159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37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6C732276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共同知识产权</w:t>
            </w:r>
          </w:p>
        </w:tc>
        <w:tc>
          <w:tcPr>
            <w:tcW w:w="9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2D7A2E06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魏千盛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(1)、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阳生国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(3)</w:t>
            </w:r>
          </w:p>
        </w:tc>
        <w:tc>
          <w:tcPr>
            <w:tcW w:w="62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006459EE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2018-202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23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69766433">
            <w:pPr>
              <w:jc w:val="center"/>
              <w:rPr>
                <w:rFonts w:hint="default" w:ascii="Times New Roman" w:hAnsi="Times New Roman" w:eastAsia="宋体" w:cs="Times New Roman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1"/>
                <w:szCs w:val="21"/>
              </w:rPr>
              <w:t>苏里格西部致密砂岩气藏储层成岩作用特征及孔隙度定量演化</w:t>
            </w:r>
          </w:p>
        </w:tc>
        <w:tc>
          <w:tcPr>
            <w:tcW w:w="157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06BC96FF">
            <w:pPr>
              <w:pStyle w:val="3"/>
              <w:jc w:val="center"/>
              <w:rPr>
                <w:rFonts w:hint="default" w:ascii="Times New Roman" w:hAnsi="Times New Roman" w:eastAsia="宋体" w:cs="Times New Roman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1"/>
                <w:szCs w:val="21"/>
              </w:rPr>
              <w:t>地质与勘探</w:t>
            </w:r>
          </w:p>
          <w:p w14:paraId="11C05509">
            <w:pPr>
              <w:pStyle w:val="3"/>
              <w:jc w:val="center"/>
              <w:rPr>
                <w:rFonts w:hint="default" w:ascii="Times New Roman" w:hAnsi="Times New Roman" w:eastAsia="宋体" w:cs="Times New Roman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1"/>
                <w:szCs w:val="21"/>
              </w:rPr>
              <w:t>苏里格西部致密砂岩气藏储层成岩作用特征及孔隙度定量演化</w:t>
            </w:r>
          </w:p>
        </w:tc>
      </w:tr>
      <w:tr w14:paraId="161A009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3910C365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37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18FA5DE4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共同知识产权</w:t>
            </w:r>
          </w:p>
        </w:tc>
        <w:tc>
          <w:tcPr>
            <w:tcW w:w="9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12B44EE2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魏千盛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(1)、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阳生国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(3)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、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陈龙（7）</w:t>
            </w:r>
          </w:p>
        </w:tc>
        <w:tc>
          <w:tcPr>
            <w:tcW w:w="62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30A84C1A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20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21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-20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24</w:t>
            </w:r>
          </w:p>
        </w:tc>
        <w:tc>
          <w:tcPr>
            <w:tcW w:w="123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2D72EF0C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1"/>
                <w:szCs w:val="21"/>
              </w:rPr>
              <w:t>苏里格气田气井增产挖潜技术对策</w:t>
            </w:r>
          </w:p>
        </w:tc>
        <w:tc>
          <w:tcPr>
            <w:tcW w:w="157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0173284A">
            <w:pPr>
              <w:jc w:val="center"/>
              <w:rPr>
                <w:rFonts w:hint="default" w:ascii="Times New Roman" w:hAnsi="Times New Roman" w:eastAsia="宋体" w:cs="Times New Roman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1"/>
                <w:szCs w:val="21"/>
              </w:rPr>
              <w:t>石油化工应用</w:t>
            </w:r>
          </w:p>
          <w:p w14:paraId="20EAB3BC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1"/>
                <w:szCs w:val="21"/>
              </w:rPr>
              <w:t>苏里格气田气井增产挖潜技术对策</w:t>
            </w:r>
          </w:p>
        </w:tc>
      </w:tr>
      <w:tr w14:paraId="7A6E3EB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07C0B65A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37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5EC3B3EB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</w:rPr>
              <w:t>共同知识产权</w:t>
            </w:r>
          </w:p>
        </w:tc>
        <w:tc>
          <w:tcPr>
            <w:tcW w:w="9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7368B4D7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  <w:lang w:val="en-US" w:eastAsia="zh-CN"/>
              </w:rPr>
              <w:t>魏千盛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</w:rPr>
              <w:t>(1)、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  <w:lang w:val="en-US" w:eastAsia="zh-CN"/>
              </w:rPr>
              <w:t>阳生国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</w:rPr>
              <w:t>(3)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  <w:lang w:val="en-US" w:eastAsia="zh-CN"/>
              </w:rPr>
              <w:t>陈龙（7）</w:t>
            </w:r>
          </w:p>
        </w:tc>
        <w:tc>
          <w:tcPr>
            <w:tcW w:w="62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539A25CB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</w:rPr>
              <w:t>20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  <w:lang w:val="en-US" w:eastAsia="zh-CN"/>
              </w:rPr>
              <w:t>22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</w:rPr>
              <w:t>-20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  <w:lang w:val="en-US" w:eastAsia="zh-CN"/>
              </w:rPr>
              <w:t>25</w:t>
            </w:r>
          </w:p>
        </w:tc>
        <w:tc>
          <w:tcPr>
            <w:tcW w:w="123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11F6F270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苏里格气田气井精细管理理论与实践</w:t>
            </w:r>
          </w:p>
        </w:tc>
        <w:tc>
          <w:tcPr>
            <w:tcW w:w="157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642942BE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</w:rPr>
              <w:t>石油工业出版社</w:t>
            </w:r>
          </w:p>
          <w:p w14:paraId="3E9FD134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</w:rPr>
              <w:t>苏里格气田气井精细管理理论与实践</w:t>
            </w:r>
          </w:p>
        </w:tc>
      </w:tr>
      <w:tr w14:paraId="0514EC4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11" w:hRule="atLeast"/>
        </w:trPr>
        <w:tc>
          <w:tcPr>
            <w:tcW w:w="24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04D307FD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5</w:t>
            </w:r>
          </w:p>
        </w:tc>
        <w:tc>
          <w:tcPr>
            <w:tcW w:w="37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784F103B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共同知识产权</w:t>
            </w:r>
          </w:p>
        </w:tc>
        <w:tc>
          <w:tcPr>
            <w:tcW w:w="9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5031E863">
            <w:pPr>
              <w:pStyle w:val="3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费世祥(2)、崔越华(6)、张正涛（14）</w:t>
            </w:r>
          </w:p>
        </w:tc>
        <w:tc>
          <w:tcPr>
            <w:tcW w:w="62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4CDBB592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202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-20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123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4D71C71D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基于多学科交互印证的水平井导向方法</w:t>
            </w:r>
          </w:p>
        </w:tc>
        <w:tc>
          <w:tcPr>
            <w:tcW w:w="157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06C1CA93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ZL202311409800.4</w:t>
            </w:r>
          </w:p>
          <w:p w14:paraId="30BB7C00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基于多学科交互印证的水平井导向方法</w:t>
            </w:r>
          </w:p>
        </w:tc>
      </w:tr>
      <w:tr w14:paraId="7FD8A1B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70A57BEB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6</w:t>
            </w:r>
          </w:p>
        </w:tc>
        <w:tc>
          <w:tcPr>
            <w:tcW w:w="37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16DF8C43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共同知识产权</w:t>
            </w:r>
          </w:p>
        </w:tc>
        <w:tc>
          <w:tcPr>
            <w:tcW w:w="9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5FDA04B4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费世祥(2)、崔越华(6)、张正涛（14）</w:t>
            </w:r>
          </w:p>
        </w:tc>
        <w:tc>
          <w:tcPr>
            <w:tcW w:w="62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1955C0B6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20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21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-20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23</w:t>
            </w:r>
          </w:p>
        </w:tc>
        <w:tc>
          <w:tcPr>
            <w:tcW w:w="123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3B8E3718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Research on Scale Benefit Development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Technology of Tight Gas Horizontal Wells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in Ordos Basin</w:t>
            </w:r>
          </w:p>
        </w:tc>
        <w:tc>
          <w:tcPr>
            <w:tcW w:w="157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024118F6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EI-Springer Series in Geomechanics and Geoengineerin</w:t>
            </w:r>
          </w:p>
          <w:p w14:paraId="0FA05250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Research on Scale Benefit Development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Technology of Tight Gas Horizontal Wells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in Ordos Basin</w:t>
            </w:r>
          </w:p>
        </w:tc>
      </w:tr>
      <w:tr w14:paraId="203854D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4DB195E6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7</w:t>
            </w:r>
          </w:p>
        </w:tc>
        <w:tc>
          <w:tcPr>
            <w:tcW w:w="37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3ADB420C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共同知识产权</w:t>
            </w:r>
          </w:p>
        </w:tc>
        <w:tc>
          <w:tcPr>
            <w:tcW w:w="9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08457159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费世祥(2)、崔越华(6)</w:t>
            </w:r>
          </w:p>
        </w:tc>
        <w:tc>
          <w:tcPr>
            <w:tcW w:w="62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3680AF1E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2013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-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2015</w:t>
            </w:r>
          </w:p>
        </w:tc>
        <w:tc>
          <w:tcPr>
            <w:tcW w:w="123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27BDDFEE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致密砂岩储层地质导向技术研究及其应用——以苏里格气田XX区为例</w:t>
            </w:r>
          </w:p>
        </w:tc>
        <w:tc>
          <w:tcPr>
            <w:tcW w:w="157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2B0C3B3B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天然气勘探与开发</w:t>
            </w:r>
          </w:p>
          <w:p w14:paraId="40933FC6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致密砂岩储层地质导向技术研究及其应用——以苏里格气田XX区为例</w:t>
            </w:r>
          </w:p>
        </w:tc>
      </w:tr>
      <w:tr w14:paraId="1FF9C28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5F306C1F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8</w:t>
            </w:r>
          </w:p>
        </w:tc>
        <w:tc>
          <w:tcPr>
            <w:tcW w:w="37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0459696E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共同知识产权</w:t>
            </w:r>
          </w:p>
        </w:tc>
        <w:tc>
          <w:tcPr>
            <w:tcW w:w="9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3696E71F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费世祥(2)、崔越华(6)、张正涛（14）</w:t>
            </w:r>
          </w:p>
        </w:tc>
        <w:tc>
          <w:tcPr>
            <w:tcW w:w="62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0C5B0208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2018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-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2021</w:t>
            </w:r>
          </w:p>
        </w:tc>
        <w:tc>
          <w:tcPr>
            <w:tcW w:w="123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07418B77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Development effect and adaptability analysis of three kinds of horizontal wells in Sudongnan Gas Field, Ordos Basin</w:t>
            </w:r>
          </w:p>
        </w:tc>
        <w:tc>
          <w:tcPr>
            <w:tcW w:w="157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53BC8709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EI-International Field Exploration and Development Conference 2021</w:t>
            </w:r>
          </w:p>
          <w:p w14:paraId="047754E7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Development effect and adaptability analysis of three kinds of horizontal wells in Sudongnan Gas Field, Ordos Basin</w:t>
            </w:r>
          </w:p>
        </w:tc>
      </w:tr>
      <w:tr w14:paraId="1A989FB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01FA4997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9</w:t>
            </w:r>
          </w:p>
        </w:tc>
        <w:tc>
          <w:tcPr>
            <w:tcW w:w="37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47F3F042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共同知识产权</w:t>
            </w:r>
          </w:p>
        </w:tc>
        <w:tc>
          <w:tcPr>
            <w:tcW w:w="9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44787641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费世祥(2)、崔越华(6)、张正涛（14）</w:t>
            </w:r>
          </w:p>
        </w:tc>
        <w:tc>
          <w:tcPr>
            <w:tcW w:w="62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43B68DFF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2019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-202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23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1A02FC9D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Research on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differential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development mode of tight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sandstone reservoir in Sudongnan Gas Field</w:t>
            </w:r>
          </w:p>
        </w:tc>
        <w:tc>
          <w:tcPr>
            <w:tcW w:w="157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030D499A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EI-International Field Exploration and Development Conference 2022</w:t>
            </w:r>
          </w:p>
          <w:p w14:paraId="31509CB2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Research on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differential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development mode of tight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sandstone reservoir in Sudongnan Gas Field</w:t>
            </w:r>
          </w:p>
        </w:tc>
      </w:tr>
      <w:tr w14:paraId="7C53DAA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5C7BB702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10</w:t>
            </w:r>
          </w:p>
        </w:tc>
        <w:tc>
          <w:tcPr>
            <w:tcW w:w="37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0E6E9437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共同知识产权</w:t>
            </w:r>
          </w:p>
        </w:tc>
        <w:tc>
          <w:tcPr>
            <w:tcW w:w="9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45BA4B44">
            <w:pPr>
              <w:pStyle w:val="3"/>
              <w:jc w:val="center"/>
              <w:rPr>
                <w:rFonts w:hint="default" w:ascii="Times New Roman" w:hAnsi="Times New Roman" w:eastAsia="宋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费世祥(2)</w:t>
            </w:r>
          </w:p>
        </w:tc>
        <w:tc>
          <w:tcPr>
            <w:tcW w:w="62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16AD9335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202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-202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23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3F797E0D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致密砂岩气藏水平井开发关键技术-以苏里格气田上古生界为例</w:t>
            </w:r>
          </w:p>
        </w:tc>
        <w:tc>
          <w:tcPr>
            <w:tcW w:w="157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7EADB24D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西安石油大学学报（自然科学版）</w:t>
            </w:r>
          </w:p>
          <w:p w14:paraId="3C6A21E2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致密砂岩气藏水平井开发关键技术-以苏里格气田上古生界为例</w:t>
            </w:r>
          </w:p>
        </w:tc>
      </w:tr>
      <w:tr w14:paraId="629ED19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0BCDD9D6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11</w:t>
            </w:r>
          </w:p>
        </w:tc>
        <w:tc>
          <w:tcPr>
            <w:tcW w:w="37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635CBFDD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共同知识产权</w:t>
            </w:r>
          </w:p>
        </w:tc>
        <w:tc>
          <w:tcPr>
            <w:tcW w:w="9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1F0C4DDC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阳生国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（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）、冯强汉（4）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、魏美吉（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15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62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4C196E4F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20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15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-20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123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247F46CE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苏里格气田低产低效井差异化管理对策</w:t>
            </w:r>
          </w:p>
        </w:tc>
        <w:tc>
          <w:tcPr>
            <w:tcW w:w="157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5ECEA2F1">
            <w:pPr>
              <w:pStyle w:val="3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天然气工业</w:t>
            </w:r>
          </w:p>
          <w:p w14:paraId="249F8D86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苏里格气田低产低效井差异化管理对策</w:t>
            </w:r>
          </w:p>
        </w:tc>
      </w:tr>
      <w:tr w14:paraId="1A3A22F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37" w:hRule="atLeast"/>
        </w:trPr>
        <w:tc>
          <w:tcPr>
            <w:tcW w:w="24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6D4079D9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12</w:t>
            </w:r>
          </w:p>
        </w:tc>
        <w:tc>
          <w:tcPr>
            <w:tcW w:w="37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63FF940E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共同知识产权</w:t>
            </w:r>
          </w:p>
        </w:tc>
        <w:tc>
          <w:tcPr>
            <w:tcW w:w="9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6726AFF1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阳生国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（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）</w:t>
            </w:r>
          </w:p>
        </w:tc>
        <w:tc>
          <w:tcPr>
            <w:tcW w:w="62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64DB37DF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20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22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-202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23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1F4151D3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Interpretable Deep Learning Approach for Production Forecasting of Fractured Horizontal Wells</w:t>
            </w:r>
          </w:p>
        </w:tc>
        <w:tc>
          <w:tcPr>
            <w:tcW w:w="157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769926EE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SCI-Chemistry and technologe of fuels and oil</w:t>
            </w:r>
          </w:p>
          <w:p w14:paraId="53A7132C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Interp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ret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able Deep Learning Approach for Production Forecasting of Fractured Horizontal Well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s</w:t>
            </w:r>
          </w:p>
        </w:tc>
      </w:tr>
      <w:tr w14:paraId="77D43E3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2CA66087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13</w:t>
            </w:r>
          </w:p>
        </w:tc>
        <w:tc>
          <w:tcPr>
            <w:tcW w:w="37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6A0F150A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共同知识产权</w:t>
            </w:r>
          </w:p>
        </w:tc>
        <w:tc>
          <w:tcPr>
            <w:tcW w:w="9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1EDBB5A5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冯强汉（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）</w:t>
            </w:r>
          </w:p>
        </w:tc>
        <w:tc>
          <w:tcPr>
            <w:tcW w:w="62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2149C9B4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20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15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-20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17</w:t>
            </w:r>
          </w:p>
        </w:tc>
        <w:tc>
          <w:tcPr>
            <w:tcW w:w="123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4563C697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三维地质建模技术在水平井地质导向中的应用——以鄂尔多斯盆地苏里格气田X3-8水平井整体开发区为例</w:t>
            </w:r>
          </w:p>
        </w:tc>
        <w:tc>
          <w:tcPr>
            <w:tcW w:w="157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05ED81CF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天然气地球科学</w:t>
            </w:r>
          </w:p>
          <w:p w14:paraId="6F96E831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三维地质建模技术在水平井地质导向中的应用——以鄂尔多斯盆地苏里格气田X3-8水平井整体开发区为例</w:t>
            </w:r>
          </w:p>
        </w:tc>
      </w:tr>
      <w:tr w14:paraId="2F1C60F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2DBA3251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14</w:t>
            </w:r>
          </w:p>
        </w:tc>
        <w:tc>
          <w:tcPr>
            <w:tcW w:w="37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652473D0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共同知识产权</w:t>
            </w:r>
          </w:p>
        </w:tc>
        <w:tc>
          <w:tcPr>
            <w:tcW w:w="9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75074D6B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冯强汉（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）</w:t>
            </w:r>
          </w:p>
        </w:tc>
        <w:tc>
          <w:tcPr>
            <w:tcW w:w="62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43551BFB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2018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-20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123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4A2B2915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致密砂岩气藏储层微观孔隙结构特征及其对产能的影响——以鄂尔多斯盆地苏里格西部苏48区盒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subscript"/>
              </w:rPr>
              <w:t>8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、山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subscript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段为例</w:t>
            </w:r>
          </w:p>
        </w:tc>
        <w:tc>
          <w:tcPr>
            <w:tcW w:w="157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790517E5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科学技术与工程</w:t>
            </w:r>
          </w:p>
          <w:p w14:paraId="7F15B49B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致密砂岩气藏储层微观孔隙结构特征及其对产能的影响——以鄂尔多斯盆地苏里格西部苏48区盒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subscript"/>
              </w:rPr>
              <w:t>8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、山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subscript"/>
              </w:rPr>
              <w:t>1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段为例</w:t>
            </w:r>
          </w:p>
        </w:tc>
      </w:tr>
      <w:tr w14:paraId="577FAC3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1D59A39D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15</w:t>
            </w:r>
          </w:p>
        </w:tc>
        <w:tc>
          <w:tcPr>
            <w:tcW w:w="37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35B6FE26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共同知识产权</w:t>
            </w:r>
          </w:p>
        </w:tc>
        <w:tc>
          <w:tcPr>
            <w:tcW w:w="9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41793F77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田冷（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）</w:t>
            </w:r>
          </w:p>
        </w:tc>
        <w:tc>
          <w:tcPr>
            <w:tcW w:w="62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2C43C637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202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-2022</w:t>
            </w:r>
          </w:p>
        </w:tc>
        <w:tc>
          <w:tcPr>
            <w:tcW w:w="123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09B8352A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一种致密砂岩气藏多层合采产能预测方法、装置及设备</w:t>
            </w:r>
          </w:p>
        </w:tc>
        <w:tc>
          <w:tcPr>
            <w:tcW w:w="157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7D48B945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ZL202111444127.9</w:t>
            </w:r>
          </w:p>
          <w:p w14:paraId="56453867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一种致密砂岩气藏多层合采产能预测方法、装置及设备</w:t>
            </w:r>
          </w:p>
        </w:tc>
      </w:tr>
      <w:tr w14:paraId="0C62325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59402006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16</w:t>
            </w:r>
          </w:p>
        </w:tc>
        <w:tc>
          <w:tcPr>
            <w:tcW w:w="37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0432F241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共同知识产权</w:t>
            </w:r>
          </w:p>
        </w:tc>
        <w:tc>
          <w:tcPr>
            <w:tcW w:w="9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7447125D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田冷（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）</w:t>
            </w:r>
          </w:p>
        </w:tc>
        <w:tc>
          <w:tcPr>
            <w:tcW w:w="62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6DD3C2CF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20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-202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23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51C5C9B2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渗流边界的确定方法、装置和设备</w:t>
            </w:r>
          </w:p>
        </w:tc>
        <w:tc>
          <w:tcPr>
            <w:tcW w:w="157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2A1072E1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ZL202010841055.0 </w:t>
            </w:r>
          </w:p>
          <w:p w14:paraId="79149682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渗流边界的确定方法、装置和设备</w:t>
            </w:r>
          </w:p>
        </w:tc>
      </w:tr>
      <w:tr w14:paraId="225383E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3B68E5C8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17</w:t>
            </w:r>
          </w:p>
        </w:tc>
        <w:tc>
          <w:tcPr>
            <w:tcW w:w="37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2872CAA8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共同知识产权</w:t>
            </w:r>
          </w:p>
        </w:tc>
        <w:tc>
          <w:tcPr>
            <w:tcW w:w="9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6DF4A6CD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田冷（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）</w:t>
            </w:r>
          </w:p>
        </w:tc>
        <w:tc>
          <w:tcPr>
            <w:tcW w:w="62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257E3C37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20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22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-20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123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15BDA144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一种水平井的井轨迹校正方法、装置、设备和存储介质</w:t>
            </w:r>
          </w:p>
        </w:tc>
        <w:tc>
          <w:tcPr>
            <w:tcW w:w="157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6E9DF987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ZL202211332458.8</w:t>
            </w:r>
          </w:p>
          <w:p w14:paraId="2D97147E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一种水平井的井轨迹校正方法、装置、设备和存储介质</w:t>
            </w:r>
          </w:p>
        </w:tc>
      </w:tr>
      <w:tr w14:paraId="4A9E744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52D1EC89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18</w:t>
            </w:r>
          </w:p>
        </w:tc>
        <w:tc>
          <w:tcPr>
            <w:tcW w:w="37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54A2F57F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共同知识产权</w:t>
            </w:r>
          </w:p>
        </w:tc>
        <w:tc>
          <w:tcPr>
            <w:tcW w:w="9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02EAD734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田冷（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）</w:t>
            </w:r>
          </w:p>
        </w:tc>
        <w:tc>
          <w:tcPr>
            <w:tcW w:w="62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3B90E06F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20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-20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22</w:t>
            </w:r>
          </w:p>
        </w:tc>
        <w:tc>
          <w:tcPr>
            <w:tcW w:w="123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623F42C5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A New Dynamic Reserve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Prediction Model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of Fractured Horizontal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Well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in Tight Gas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Reservoir Considering Stress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Sensitivity</w:t>
            </w:r>
          </w:p>
        </w:tc>
        <w:tc>
          <w:tcPr>
            <w:tcW w:w="157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19AD57FD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Journal of Petroleum Science Research</w:t>
            </w:r>
          </w:p>
          <w:p w14:paraId="3DCAE8D9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A New Dynamic Reserve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Prediction Model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of Fractured Horizontal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Well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in Tight Gas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Reservoir Considering Stress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Sensitivity</w:t>
            </w:r>
          </w:p>
        </w:tc>
      </w:tr>
      <w:tr w14:paraId="7377D5F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57BC7F99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19</w:t>
            </w:r>
          </w:p>
        </w:tc>
        <w:tc>
          <w:tcPr>
            <w:tcW w:w="37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5AE77138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共同知识产权</w:t>
            </w:r>
          </w:p>
        </w:tc>
        <w:tc>
          <w:tcPr>
            <w:tcW w:w="9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6C9DA62A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崔越华（6）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、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王华（9）</w:t>
            </w:r>
          </w:p>
        </w:tc>
        <w:tc>
          <w:tcPr>
            <w:tcW w:w="62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0A0F3C7F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201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8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-202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23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546D3864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致密砂岩气藏多层系水平井立体开发技术——以鄂尔多斯盆地致密气示范区为例</w:t>
            </w:r>
          </w:p>
        </w:tc>
        <w:tc>
          <w:tcPr>
            <w:tcW w:w="157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5EC6A483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天然气地球科学</w:t>
            </w:r>
          </w:p>
          <w:p w14:paraId="4E6F5FC7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致密砂岩气藏多层系水平井立体开发技术——以鄂尔多斯盆地致密气示范区为例</w:t>
            </w:r>
          </w:p>
        </w:tc>
      </w:tr>
      <w:tr w14:paraId="56FB08E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2092D2B8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20</w:t>
            </w:r>
          </w:p>
        </w:tc>
        <w:tc>
          <w:tcPr>
            <w:tcW w:w="37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21D4BD8A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共同知识产权</w:t>
            </w:r>
          </w:p>
        </w:tc>
        <w:tc>
          <w:tcPr>
            <w:tcW w:w="9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698B7DA4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陈龙（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7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）</w:t>
            </w:r>
          </w:p>
        </w:tc>
        <w:tc>
          <w:tcPr>
            <w:tcW w:w="62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547D708A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201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-20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17</w:t>
            </w:r>
          </w:p>
        </w:tc>
        <w:tc>
          <w:tcPr>
            <w:tcW w:w="123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0BAAAAAD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基于马尔科夫-贝叶斯模拟算法的多地震属性沉积相建模方法——以苏里格气田苏10区块为例</w:t>
            </w:r>
          </w:p>
        </w:tc>
        <w:tc>
          <w:tcPr>
            <w:tcW w:w="157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2625C264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油气地质与采收率</w:t>
            </w:r>
          </w:p>
          <w:p w14:paraId="123DB2B0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基于马尔科夫-贝叶斯模拟算法的多地震属性沉积相建模方法——以苏里格气田苏10区块为例</w:t>
            </w:r>
          </w:p>
        </w:tc>
      </w:tr>
      <w:tr w14:paraId="65627D7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478C2F42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21</w:t>
            </w:r>
          </w:p>
        </w:tc>
        <w:tc>
          <w:tcPr>
            <w:tcW w:w="37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0487BC09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共同知识产权</w:t>
            </w:r>
          </w:p>
        </w:tc>
        <w:tc>
          <w:tcPr>
            <w:tcW w:w="9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6381D4B4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常森（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8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）</w:t>
            </w:r>
          </w:p>
        </w:tc>
        <w:tc>
          <w:tcPr>
            <w:tcW w:w="62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1AC4323C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20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16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-20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123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60F209D3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一种固化水暂堵压井工作液及其制备、排液方法</w:t>
            </w:r>
          </w:p>
        </w:tc>
        <w:tc>
          <w:tcPr>
            <w:tcW w:w="157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24A302DD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ZL201611167107.0</w:t>
            </w:r>
          </w:p>
          <w:p w14:paraId="1A7808C2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一种固化水暂堵压井工作液及其制备、排液方法</w:t>
            </w:r>
          </w:p>
        </w:tc>
      </w:tr>
      <w:tr w14:paraId="6732549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0F6006C0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22</w:t>
            </w:r>
          </w:p>
        </w:tc>
        <w:tc>
          <w:tcPr>
            <w:tcW w:w="37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4CA2FAB5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共同知识产权</w:t>
            </w:r>
          </w:p>
        </w:tc>
        <w:tc>
          <w:tcPr>
            <w:tcW w:w="9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1BE3603A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常森（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8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）</w:t>
            </w:r>
          </w:p>
        </w:tc>
        <w:tc>
          <w:tcPr>
            <w:tcW w:w="62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11759121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201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7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-201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23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52B0EFD2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气井积液预警新方法应用技术研究</w:t>
            </w:r>
          </w:p>
        </w:tc>
        <w:tc>
          <w:tcPr>
            <w:tcW w:w="157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118001E4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钻采工艺</w:t>
            </w:r>
          </w:p>
          <w:p w14:paraId="0644B5C1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气井积液预警新方法应用技术研究</w:t>
            </w:r>
          </w:p>
        </w:tc>
      </w:tr>
      <w:tr w14:paraId="40BBF62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71395A00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23</w:t>
            </w:r>
          </w:p>
        </w:tc>
        <w:tc>
          <w:tcPr>
            <w:tcW w:w="37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3F899E54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共同知识产权</w:t>
            </w:r>
          </w:p>
        </w:tc>
        <w:tc>
          <w:tcPr>
            <w:tcW w:w="9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2C7C0ED2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常森（8）</w:t>
            </w:r>
          </w:p>
        </w:tc>
        <w:tc>
          <w:tcPr>
            <w:tcW w:w="62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1B7AA18E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20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21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-202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23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0392DCC4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致密砂岩气藏水平井全生命周期开采技术</w:t>
            </w:r>
          </w:p>
        </w:tc>
        <w:tc>
          <w:tcPr>
            <w:tcW w:w="157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64F2A97E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钻采工艺</w:t>
            </w:r>
          </w:p>
          <w:p w14:paraId="7FA19F38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致密砂岩气藏水平井全生命周期开采技术</w:t>
            </w:r>
          </w:p>
        </w:tc>
      </w:tr>
      <w:tr w14:paraId="541B0C8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74A17B8A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24</w:t>
            </w:r>
          </w:p>
        </w:tc>
        <w:tc>
          <w:tcPr>
            <w:tcW w:w="37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45D1E21B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共同知识产权</w:t>
            </w:r>
          </w:p>
        </w:tc>
        <w:tc>
          <w:tcPr>
            <w:tcW w:w="9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52832E8F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黄文科（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）</w:t>
            </w:r>
          </w:p>
        </w:tc>
        <w:tc>
          <w:tcPr>
            <w:tcW w:w="62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1C2A7CDF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20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22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-20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24</w:t>
            </w:r>
          </w:p>
        </w:tc>
        <w:tc>
          <w:tcPr>
            <w:tcW w:w="123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5982C2A5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核磁共振测井对致密砂岩储层进行有效性表征及分级预测</w:t>
            </w:r>
          </w:p>
        </w:tc>
        <w:tc>
          <w:tcPr>
            <w:tcW w:w="157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174CC111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核电子学与探测技</w:t>
            </w:r>
          </w:p>
          <w:p w14:paraId="3694A3A3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核磁共振测井对致密砂岩储层进行有效性表征及分级预测</w:t>
            </w:r>
          </w:p>
        </w:tc>
      </w:tr>
      <w:tr w14:paraId="35971FB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7D2F6CDC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37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0BC8D855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共同知识产权</w:t>
            </w:r>
          </w:p>
        </w:tc>
        <w:tc>
          <w:tcPr>
            <w:tcW w:w="9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10172C26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张林（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11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）</w:t>
            </w:r>
          </w:p>
        </w:tc>
        <w:tc>
          <w:tcPr>
            <w:tcW w:w="62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7D40F66B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202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-202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23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5CF106EA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基于岩相约束的致密砂岩储层分类评价——以苏里格东二区盒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subscript"/>
              </w:rPr>
              <w:t>8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段致密砂岩储层为例</w:t>
            </w:r>
          </w:p>
        </w:tc>
        <w:tc>
          <w:tcPr>
            <w:tcW w:w="157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5DCE119B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西安石油大学学报(自然科学版)</w:t>
            </w:r>
          </w:p>
          <w:p w14:paraId="6CB6F6FC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基于岩相约束的致密砂岩储层分类评价——以苏里格东二区盒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subscript"/>
              </w:rPr>
              <w:t>8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段致密砂岩储层为例</w:t>
            </w:r>
          </w:p>
        </w:tc>
      </w:tr>
      <w:tr w14:paraId="1393761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30D2DA87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26</w:t>
            </w:r>
          </w:p>
        </w:tc>
        <w:tc>
          <w:tcPr>
            <w:tcW w:w="37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1DC03EA0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共同知识产权</w:t>
            </w:r>
          </w:p>
        </w:tc>
        <w:tc>
          <w:tcPr>
            <w:tcW w:w="9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20112990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鲍作帆（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12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）</w:t>
            </w:r>
          </w:p>
        </w:tc>
        <w:tc>
          <w:tcPr>
            <w:tcW w:w="62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3BC44BB8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20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-20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22</w:t>
            </w:r>
          </w:p>
        </w:tc>
        <w:tc>
          <w:tcPr>
            <w:tcW w:w="123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1516ED86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气液分离式排水采气装置</w:t>
            </w:r>
          </w:p>
        </w:tc>
        <w:tc>
          <w:tcPr>
            <w:tcW w:w="157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44115E7D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ZL202010928936.6</w:t>
            </w:r>
          </w:p>
          <w:p w14:paraId="5B977CDD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气液分离式排水采气装置</w:t>
            </w:r>
          </w:p>
        </w:tc>
      </w:tr>
      <w:tr w14:paraId="1DDD9EB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1B51D3A9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27</w:t>
            </w:r>
          </w:p>
        </w:tc>
        <w:tc>
          <w:tcPr>
            <w:tcW w:w="37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62BBC00E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共同知识产权</w:t>
            </w:r>
          </w:p>
        </w:tc>
        <w:tc>
          <w:tcPr>
            <w:tcW w:w="9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53A0F9BF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鲍作帆（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12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）</w:t>
            </w:r>
          </w:p>
        </w:tc>
        <w:tc>
          <w:tcPr>
            <w:tcW w:w="62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7AFD53DA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202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-202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23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464A9FD9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油管内壁高效清理柱塞</w:t>
            </w:r>
          </w:p>
        </w:tc>
        <w:tc>
          <w:tcPr>
            <w:tcW w:w="157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4B2A4119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ZL202111420862.6</w:t>
            </w:r>
          </w:p>
          <w:p w14:paraId="3F1D3174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油管内壁高效清理柱塞</w:t>
            </w:r>
          </w:p>
        </w:tc>
      </w:tr>
      <w:tr w14:paraId="0B2F1B8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5D97DB08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28</w:t>
            </w:r>
          </w:p>
        </w:tc>
        <w:tc>
          <w:tcPr>
            <w:tcW w:w="37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48FAC0BF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共同知识产权</w:t>
            </w:r>
          </w:p>
        </w:tc>
        <w:tc>
          <w:tcPr>
            <w:tcW w:w="9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1B6E9A28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冉照辉（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13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）</w:t>
            </w:r>
          </w:p>
        </w:tc>
        <w:tc>
          <w:tcPr>
            <w:tcW w:w="62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68A3591E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20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23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-20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123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6B44749A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适用于非常规多层系气藏水平井体积压裂立体开发方法</w:t>
            </w:r>
          </w:p>
        </w:tc>
        <w:tc>
          <w:tcPr>
            <w:tcW w:w="157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3CE7610A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ZL202310926069.6</w:t>
            </w:r>
          </w:p>
          <w:p w14:paraId="23AA9D07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适用于非常规多层系气藏水平井体积压裂立体开发方法</w:t>
            </w:r>
          </w:p>
        </w:tc>
      </w:tr>
      <w:tr w14:paraId="0364188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36AD9841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29</w:t>
            </w:r>
          </w:p>
        </w:tc>
        <w:tc>
          <w:tcPr>
            <w:tcW w:w="37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5DA34418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共同知识产权</w:t>
            </w:r>
          </w:p>
        </w:tc>
        <w:tc>
          <w:tcPr>
            <w:tcW w:w="9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33A7E031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冉照辉（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13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）</w:t>
            </w:r>
          </w:p>
        </w:tc>
        <w:tc>
          <w:tcPr>
            <w:tcW w:w="62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4B0EA65F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202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-202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23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04988EDC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井下节流涡流排水采气一体化工具</w:t>
            </w:r>
          </w:p>
        </w:tc>
        <w:tc>
          <w:tcPr>
            <w:tcW w:w="157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255C7F51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ZL202010925208.X</w:t>
            </w:r>
          </w:p>
          <w:p w14:paraId="1B9F3FCE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井下节流涡流排水采气一体化工具</w:t>
            </w:r>
          </w:p>
        </w:tc>
      </w:tr>
      <w:tr w14:paraId="5C9593E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390DFF06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37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17623E5A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共同知识产权</w:t>
            </w:r>
          </w:p>
        </w:tc>
        <w:tc>
          <w:tcPr>
            <w:tcW w:w="9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02D5E7C6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冉照辉（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13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）</w:t>
            </w:r>
          </w:p>
        </w:tc>
        <w:tc>
          <w:tcPr>
            <w:tcW w:w="62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517A3EE4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202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-202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23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02FA4365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井下水气分离工具</w:t>
            </w:r>
          </w:p>
        </w:tc>
        <w:tc>
          <w:tcPr>
            <w:tcW w:w="157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121E205F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ZL202111200978.9</w:t>
            </w:r>
          </w:p>
          <w:p w14:paraId="1977546B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井下水气分离工具</w:t>
            </w:r>
          </w:p>
        </w:tc>
      </w:tr>
      <w:tr w14:paraId="1749278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1F58CFE5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31</w:t>
            </w:r>
          </w:p>
        </w:tc>
        <w:tc>
          <w:tcPr>
            <w:tcW w:w="37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6E9CBF04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共同知识产权</w:t>
            </w:r>
          </w:p>
        </w:tc>
        <w:tc>
          <w:tcPr>
            <w:tcW w:w="9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724E1168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魏美吉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（15）</w:t>
            </w:r>
          </w:p>
        </w:tc>
        <w:tc>
          <w:tcPr>
            <w:tcW w:w="62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620D1E29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20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17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-20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123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564DEC54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苏里格气田低产低效井间歇生产及其效果评价</w:t>
            </w:r>
          </w:p>
        </w:tc>
        <w:tc>
          <w:tcPr>
            <w:tcW w:w="157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</w:tcPr>
          <w:p w14:paraId="3B59C0AC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西安石油大学学报(自然科学版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  <w:t>）</w:t>
            </w:r>
          </w:p>
          <w:p w14:paraId="0973E313">
            <w:pPr>
              <w:pStyle w:val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苏里格气田低产低效井间歇生产及其效果评价</w:t>
            </w:r>
          </w:p>
        </w:tc>
      </w:tr>
    </w:tbl>
    <w:p w14:paraId="192D42BD">
      <w:pPr>
        <w:adjustRightInd w:val="0"/>
        <w:snapToGrid w:val="0"/>
        <w:spacing w:line="560" w:lineRule="exact"/>
        <w:rPr>
          <w:rFonts w:hint="default" w:ascii="Times New Roman" w:hAnsi="Times New Roman" w:cs="Times New Roman"/>
          <w:b/>
          <w:sz w:val="24"/>
        </w:rPr>
      </w:pPr>
    </w:p>
    <w:p w14:paraId="59257AE6">
      <w:pPr>
        <w:rPr>
          <w:rFonts w:hint="default" w:ascii="Times New Roman" w:hAnsi="Times New Roman" w:cs="Times New Roman"/>
        </w:rPr>
      </w:pPr>
    </w:p>
    <w:sectPr>
      <w:pgSz w:w="11906" w:h="16838"/>
      <w:pgMar w:top="1440" w:right="1133" w:bottom="1440" w:left="156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494915"/>
    <w:rsid w:val="00907827"/>
    <w:rsid w:val="00D22607"/>
    <w:rsid w:val="00D737D2"/>
    <w:rsid w:val="00F615B9"/>
    <w:rsid w:val="00FC3E30"/>
    <w:rsid w:val="01200262"/>
    <w:rsid w:val="01C461F6"/>
    <w:rsid w:val="022B0382"/>
    <w:rsid w:val="025A04A0"/>
    <w:rsid w:val="03252ABC"/>
    <w:rsid w:val="049E5C80"/>
    <w:rsid w:val="04F8376F"/>
    <w:rsid w:val="05853599"/>
    <w:rsid w:val="05A60879"/>
    <w:rsid w:val="05FD76CA"/>
    <w:rsid w:val="06101A6D"/>
    <w:rsid w:val="08083524"/>
    <w:rsid w:val="083874D5"/>
    <w:rsid w:val="08485060"/>
    <w:rsid w:val="08D204C3"/>
    <w:rsid w:val="09E74A8E"/>
    <w:rsid w:val="0ADF4DDA"/>
    <w:rsid w:val="0C5D6F61"/>
    <w:rsid w:val="0D341A5A"/>
    <w:rsid w:val="0D412B50"/>
    <w:rsid w:val="0E864564"/>
    <w:rsid w:val="0F98721E"/>
    <w:rsid w:val="10A43F2F"/>
    <w:rsid w:val="11371CE7"/>
    <w:rsid w:val="11D37B43"/>
    <w:rsid w:val="121B36AD"/>
    <w:rsid w:val="137869B6"/>
    <w:rsid w:val="166224C3"/>
    <w:rsid w:val="17590E25"/>
    <w:rsid w:val="18B67EB9"/>
    <w:rsid w:val="18F112B9"/>
    <w:rsid w:val="198C733B"/>
    <w:rsid w:val="19965A3E"/>
    <w:rsid w:val="1A99662D"/>
    <w:rsid w:val="1AA80E2B"/>
    <w:rsid w:val="1ADD4A5F"/>
    <w:rsid w:val="1B372624"/>
    <w:rsid w:val="1C81597D"/>
    <w:rsid w:val="1F952CFD"/>
    <w:rsid w:val="1FC8527B"/>
    <w:rsid w:val="213D5D9E"/>
    <w:rsid w:val="22BC2C27"/>
    <w:rsid w:val="237F540E"/>
    <w:rsid w:val="24EC7576"/>
    <w:rsid w:val="25FB45BF"/>
    <w:rsid w:val="264A1DDF"/>
    <w:rsid w:val="269C53CD"/>
    <w:rsid w:val="27E45E66"/>
    <w:rsid w:val="27F0304B"/>
    <w:rsid w:val="28A92691"/>
    <w:rsid w:val="297403A4"/>
    <w:rsid w:val="2A963195"/>
    <w:rsid w:val="2B3458C0"/>
    <w:rsid w:val="2B5E4535"/>
    <w:rsid w:val="2BC1263C"/>
    <w:rsid w:val="2D5E2E83"/>
    <w:rsid w:val="2DC13E20"/>
    <w:rsid w:val="2F9E34CC"/>
    <w:rsid w:val="31785722"/>
    <w:rsid w:val="32B118D6"/>
    <w:rsid w:val="343F40C7"/>
    <w:rsid w:val="34597AD9"/>
    <w:rsid w:val="34732E9C"/>
    <w:rsid w:val="34FF1A82"/>
    <w:rsid w:val="351F1C8E"/>
    <w:rsid w:val="360B2C3E"/>
    <w:rsid w:val="369F5F73"/>
    <w:rsid w:val="380B2844"/>
    <w:rsid w:val="38730841"/>
    <w:rsid w:val="3A806CCB"/>
    <w:rsid w:val="3B341238"/>
    <w:rsid w:val="3C121E5C"/>
    <w:rsid w:val="3D072E89"/>
    <w:rsid w:val="3D980D46"/>
    <w:rsid w:val="3F59277A"/>
    <w:rsid w:val="3F611074"/>
    <w:rsid w:val="40092B1A"/>
    <w:rsid w:val="405B6BAF"/>
    <w:rsid w:val="411A483E"/>
    <w:rsid w:val="4162013C"/>
    <w:rsid w:val="42917B97"/>
    <w:rsid w:val="42DA54F0"/>
    <w:rsid w:val="443E3A88"/>
    <w:rsid w:val="444E32C5"/>
    <w:rsid w:val="44F25EE6"/>
    <w:rsid w:val="45D734AA"/>
    <w:rsid w:val="45E17202"/>
    <w:rsid w:val="47B17E7E"/>
    <w:rsid w:val="491D5CFD"/>
    <w:rsid w:val="49CC6289"/>
    <w:rsid w:val="4A446114"/>
    <w:rsid w:val="4AE33D2F"/>
    <w:rsid w:val="4AFC4EFA"/>
    <w:rsid w:val="4B660378"/>
    <w:rsid w:val="4C2C7A70"/>
    <w:rsid w:val="4C7401F6"/>
    <w:rsid w:val="4CBA2970"/>
    <w:rsid w:val="4D8765A6"/>
    <w:rsid w:val="4DC8074D"/>
    <w:rsid w:val="51AE1962"/>
    <w:rsid w:val="536779C6"/>
    <w:rsid w:val="53E820D0"/>
    <w:rsid w:val="54D4369F"/>
    <w:rsid w:val="54E9452B"/>
    <w:rsid w:val="574E046C"/>
    <w:rsid w:val="57655C97"/>
    <w:rsid w:val="57746C85"/>
    <w:rsid w:val="5811253D"/>
    <w:rsid w:val="58C6432E"/>
    <w:rsid w:val="595549E6"/>
    <w:rsid w:val="5A5937F3"/>
    <w:rsid w:val="5B4B4338"/>
    <w:rsid w:val="5D576F46"/>
    <w:rsid w:val="611F597E"/>
    <w:rsid w:val="618301BD"/>
    <w:rsid w:val="62866248"/>
    <w:rsid w:val="68DA7E18"/>
    <w:rsid w:val="68FF047C"/>
    <w:rsid w:val="6BBB5DF6"/>
    <w:rsid w:val="6BEF3D29"/>
    <w:rsid w:val="6C7E7E82"/>
    <w:rsid w:val="6C931CB1"/>
    <w:rsid w:val="6CF073B1"/>
    <w:rsid w:val="6D1946ED"/>
    <w:rsid w:val="6D2E534E"/>
    <w:rsid w:val="6D540952"/>
    <w:rsid w:val="6D5E7846"/>
    <w:rsid w:val="6DE46BBB"/>
    <w:rsid w:val="6E6026FF"/>
    <w:rsid w:val="6F7C3B7E"/>
    <w:rsid w:val="6F915BF2"/>
    <w:rsid w:val="7091303E"/>
    <w:rsid w:val="70BE7ACF"/>
    <w:rsid w:val="73CB2871"/>
    <w:rsid w:val="74B1464F"/>
    <w:rsid w:val="754F2B09"/>
    <w:rsid w:val="75AB01FE"/>
    <w:rsid w:val="75D8121B"/>
    <w:rsid w:val="76EF4816"/>
    <w:rsid w:val="772D71D5"/>
    <w:rsid w:val="77FD4D9B"/>
    <w:rsid w:val="78EE704E"/>
    <w:rsid w:val="79A86538"/>
    <w:rsid w:val="7AB01336"/>
    <w:rsid w:val="7C706927"/>
    <w:rsid w:val="7FA10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100" w:beforeAutospacing="1" w:after="100" w:afterAutospacing="1"/>
      <w:jc w:val="left"/>
      <w:outlineLvl w:val="0"/>
    </w:pPr>
    <w:rPr>
      <w:rFonts w:hint="eastAsia" w:ascii="宋体" w:hAnsi="宋体"/>
      <w:b/>
      <w:bCs/>
      <w:kern w:val="44"/>
      <w:sz w:val="48"/>
      <w:szCs w:val="4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spacing w:after="120"/>
    </w:pPr>
  </w:style>
  <w:style w:type="paragraph" w:styleId="4">
    <w:name w:val="Plain Text"/>
    <w:basedOn w:val="1"/>
    <w:qFormat/>
    <w:uiPriority w:val="99"/>
    <w:pPr>
      <w:spacing w:line="360" w:lineRule="auto"/>
      <w:ind w:firstLine="480" w:firstLineChars="200"/>
    </w:pPr>
    <w:rPr>
      <w:rFonts w:ascii="仿宋_GB2312"/>
      <w:sz w:val="24"/>
    </w:rPr>
  </w:style>
  <w:style w:type="paragraph" w:styleId="5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6">
    <w:name w:val="header"/>
    <w:basedOn w:val="1"/>
    <w:link w:val="15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7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8">
    <w:name w:val="Body Text First Indent"/>
    <w:basedOn w:val="1"/>
    <w:next w:val="9"/>
    <w:qFormat/>
    <w:uiPriority w:val="0"/>
    <w:pPr>
      <w:widowControl/>
      <w:ind w:firstLine="420"/>
      <w:jc w:val="left"/>
    </w:pPr>
    <w:rPr>
      <w:rFonts w:ascii="宋体" w:hAnsi="宋体"/>
      <w:kern w:val="0"/>
      <w:sz w:val="24"/>
      <w:szCs w:val="20"/>
    </w:rPr>
  </w:style>
  <w:style w:type="paragraph" w:styleId="9">
    <w:name w:val="Body Text First Indent 2"/>
    <w:basedOn w:val="1"/>
    <w:next w:val="8"/>
    <w:qFormat/>
    <w:uiPriority w:val="0"/>
    <w:pPr>
      <w:ind w:firstLine="420" w:firstLineChars="200"/>
    </w:pPr>
    <w:rPr>
      <w:rFonts w:ascii="Calibri" w:hAnsi="Calibri"/>
    </w:rPr>
  </w:style>
  <w:style w:type="table" w:styleId="11">
    <w:name w:val="Table Grid"/>
    <w:basedOn w:val="10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basedOn w:val="12"/>
    <w:qFormat/>
    <w:uiPriority w:val="99"/>
    <w:rPr>
      <w:color w:val="0000FF"/>
      <w:u w:val="single"/>
    </w:rPr>
  </w:style>
  <w:style w:type="character" w:customStyle="1" w:styleId="14">
    <w:name w:val="页脚 字符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页眉 字符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paragraph" w:customStyle="1" w:styleId="17">
    <w:name w:val="p0"/>
    <w:basedOn w:val="1"/>
    <w:qFormat/>
    <w:uiPriority w:val="0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CD26F3-6161-4577-86BF-1CB62FBD828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12</Pages>
  <Words>7214</Words>
  <Characters>9609</Characters>
  <Lines>75</Lines>
  <Paragraphs>21</Paragraphs>
  <TotalTime>7</TotalTime>
  <ScaleCrop>false</ScaleCrop>
  <LinksUpToDate>false</LinksUpToDate>
  <CharactersWithSpaces>9868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2026-05-12T11:55:00Z</dcterms:created>
  <dc:creator>lenovo</dc:creator>
  <cp:lastModifiedBy>佟研</cp:lastModifiedBy>
  <cp:lastPrinted>2025-06-09T06:01:00Z</cp:lastPrinted>
  <dcterms:modified xsi:type="dcterms:W3CDTF">2026-08-21T08:16:02Z</dcterms:modified>
  <dc:title>拟推荐2019年度甘肃省省科学技术奖项目公示</dc:title>
  <cp:revision>107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0x0101002D3C721FD8D24B4AB85F40A04B4664B0</vt:lpwstr>
  </property>
  <property fmtid="{D5CDD505-2E9C-101B-9397-08002B2CF9AE}" pid="3" name="_dlc_DocIdItemGuid">
    <vt:lpwstr>584f0354-a775-47ba-b94a-f9fdb9843daa</vt:lpwstr>
  </property>
  <property fmtid="{D5CDD505-2E9C-101B-9397-08002B2CF9AE}" pid="4" name="_dlc_DocId">
    <vt:lpwstr>7425TV6WUFD2-1880977545-127</vt:lpwstr>
  </property>
  <property fmtid="{D5CDD505-2E9C-101B-9397-08002B2CF9AE}" pid="5" name="_dlc_DocIdUrl">
    <vt:lpwstr>http://www.cqyteip.petrochina/sites/ejdw3/ktkfyjy/2020ktkf/tongzhi/_layouts/DocIdRedir.aspx?ID=7425TV6WUFD2-1880977545-127, 7425TV6WUFD2-1880977545-127</vt:lpwstr>
  </property>
  <property fmtid="{D5CDD505-2E9C-101B-9397-08002B2CF9AE}" pid="6" name="KSOProductBuildVer">
    <vt:lpwstr>2052-12.1.0.26895</vt:lpwstr>
  </property>
  <property fmtid="{D5CDD505-2E9C-101B-9397-08002B2CF9AE}" pid="7" name="ICV">
    <vt:lpwstr>6EC18F7DD0BB47139F1056F41C84EE3E_13</vt:lpwstr>
  </property>
  <property fmtid="{D5CDD505-2E9C-101B-9397-08002B2CF9AE}" pid="8" name="KSOTemplateDocerSaveRecord">
    <vt:lpwstr>eyJoZGlkIjoiODBiM2IwNmU4ZTdkNjgyODYwY2RlYmJlYmU2YmZjMWMiLCJ1c2VySWQiOiI5OTgxNTU5ODIifQ==</vt:lpwstr>
  </property>
</Properties>
</file>