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4FBD9" w14:textId="77777777" w:rsidR="006F38EA" w:rsidRPr="006F38EA" w:rsidRDefault="006F38EA" w:rsidP="006F38EA">
      <w:pPr>
        <w:spacing w:line="276" w:lineRule="auto"/>
        <w:jc w:val="center"/>
        <w:rPr>
          <w:b/>
          <w:sz w:val="44"/>
          <w:szCs w:val="44"/>
        </w:rPr>
      </w:pPr>
      <w:r w:rsidRPr="006F38EA">
        <w:rPr>
          <w:rFonts w:hint="eastAsia"/>
          <w:b/>
          <w:sz w:val="44"/>
          <w:szCs w:val="44"/>
        </w:rPr>
        <w:t>申报</w:t>
      </w:r>
      <w:r w:rsidRPr="006F38EA">
        <w:rPr>
          <w:rFonts w:hint="eastAsia"/>
          <w:b/>
          <w:sz w:val="44"/>
          <w:szCs w:val="44"/>
        </w:rPr>
        <w:t>2026</w:t>
      </w:r>
      <w:r w:rsidRPr="006F38EA">
        <w:rPr>
          <w:rFonts w:hint="eastAsia"/>
          <w:b/>
          <w:sz w:val="44"/>
          <w:szCs w:val="44"/>
        </w:rPr>
        <w:t>年自然资源科学技术奖</w:t>
      </w:r>
    </w:p>
    <w:p w14:paraId="2213F272" w14:textId="6A1E6AE7" w:rsidR="00112DD2" w:rsidRDefault="006F38EA" w:rsidP="006F38EA">
      <w:pPr>
        <w:spacing w:line="276" w:lineRule="auto"/>
        <w:jc w:val="center"/>
        <w:rPr>
          <w:b/>
          <w:sz w:val="44"/>
          <w:szCs w:val="44"/>
        </w:rPr>
      </w:pPr>
      <w:r w:rsidRPr="006F38EA">
        <w:rPr>
          <w:rFonts w:hint="eastAsia"/>
          <w:b/>
          <w:sz w:val="44"/>
          <w:szCs w:val="44"/>
        </w:rPr>
        <w:t>（科技进步奖）公示材料</w:t>
      </w:r>
    </w:p>
    <w:p w14:paraId="661DD7A7" w14:textId="77777777" w:rsidR="006F38EA" w:rsidRPr="006F38EA" w:rsidRDefault="006F38EA" w:rsidP="006F38EA">
      <w:pPr>
        <w:spacing w:line="276" w:lineRule="auto"/>
        <w:jc w:val="center"/>
        <w:rPr>
          <w:b/>
          <w:sz w:val="40"/>
          <w:szCs w:val="40"/>
        </w:rPr>
      </w:pPr>
    </w:p>
    <w:p w14:paraId="7248B8F5" w14:textId="77777777" w:rsidR="00112DD2" w:rsidRPr="007A177F" w:rsidRDefault="00112DD2" w:rsidP="00112DD2">
      <w:pPr>
        <w:spacing w:line="360" w:lineRule="auto"/>
        <w:ind w:left="321" w:hangingChars="100" w:hanging="321"/>
        <w:outlineLvl w:val="0"/>
      </w:pPr>
      <w:r w:rsidRPr="007A177F">
        <w:rPr>
          <w:b/>
          <w:sz w:val="32"/>
          <w:szCs w:val="32"/>
        </w:rPr>
        <w:t>一、成果基本情况</w:t>
      </w:r>
    </w:p>
    <w:tbl>
      <w:tblPr>
        <w:tblStyle w:val="af6"/>
        <w:tblW w:w="7940" w:type="dxa"/>
        <w:jc w:val="center"/>
        <w:tblLayout w:type="fixed"/>
        <w:tblLook w:val="04A0" w:firstRow="1" w:lastRow="0" w:firstColumn="1" w:lastColumn="0" w:noHBand="0" w:noVBand="1"/>
      </w:tblPr>
      <w:tblGrid>
        <w:gridCol w:w="1686"/>
        <w:gridCol w:w="6254"/>
      </w:tblGrid>
      <w:tr w:rsidR="00112DD2" w:rsidRPr="007A177F" w14:paraId="29A90894" w14:textId="77777777" w:rsidTr="00797F46">
        <w:trPr>
          <w:trHeight w:val="648"/>
          <w:jc w:val="center"/>
        </w:trPr>
        <w:tc>
          <w:tcPr>
            <w:tcW w:w="1686" w:type="dxa"/>
            <w:tcBorders>
              <w:top w:val="single" w:sz="4" w:space="0" w:color="auto"/>
              <w:left w:val="single" w:sz="12" w:space="0" w:color="auto"/>
              <w:bottom w:val="single" w:sz="4" w:space="0" w:color="auto"/>
              <w:right w:val="single" w:sz="6" w:space="0" w:color="auto"/>
            </w:tcBorders>
            <w:vAlign w:val="center"/>
            <w:hideMark/>
          </w:tcPr>
          <w:p w14:paraId="6AEC8786" w14:textId="77777777" w:rsidR="00112DD2" w:rsidRPr="007A177F" w:rsidRDefault="00112DD2" w:rsidP="00112DD2">
            <w:pPr>
              <w:widowControl/>
              <w:spacing w:line="276" w:lineRule="auto"/>
              <w:rPr>
                <w:sz w:val="24"/>
                <w:szCs w:val="24"/>
              </w:rPr>
            </w:pPr>
            <w:r w:rsidRPr="007A177F">
              <w:rPr>
                <w:sz w:val="24"/>
                <w:szCs w:val="24"/>
              </w:rPr>
              <w:t>成果名称</w:t>
            </w:r>
          </w:p>
        </w:tc>
        <w:tc>
          <w:tcPr>
            <w:tcW w:w="6254" w:type="dxa"/>
            <w:tcBorders>
              <w:top w:val="single" w:sz="4" w:space="0" w:color="auto"/>
              <w:left w:val="nil"/>
              <w:bottom w:val="single" w:sz="4" w:space="0" w:color="auto"/>
              <w:right w:val="single" w:sz="12" w:space="0" w:color="auto"/>
            </w:tcBorders>
            <w:vAlign w:val="center"/>
            <w:hideMark/>
          </w:tcPr>
          <w:p w14:paraId="0F18134C" w14:textId="58D88C07" w:rsidR="00112DD2" w:rsidRPr="007A177F" w:rsidRDefault="00112DD2" w:rsidP="00112DD2">
            <w:pPr>
              <w:spacing w:line="276" w:lineRule="auto"/>
              <w:rPr>
                <w:sz w:val="24"/>
                <w:szCs w:val="24"/>
              </w:rPr>
            </w:pPr>
            <w:r w:rsidRPr="007A177F">
              <w:rPr>
                <w:sz w:val="24"/>
                <w:szCs w:val="24"/>
              </w:rPr>
              <w:t>深海浅层弱固结气藏高效建井与长效稳产关键技术及应用</w:t>
            </w:r>
          </w:p>
        </w:tc>
      </w:tr>
      <w:tr w:rsidR="00112DD2" w:rsidRPr="007A177F" w14:paraId="6ED93E6A" w14:textId="77777777" w:rsidTr="00797F46">
        <w:trPr>
          <w:trHeight w:val="659"/>
          <w:jc w:val="center"/>
        </w:trPr>
        <w:tc>
          <w:tcPr>
            <w:tcW w:w="1686" w:type="dxa"/>
            <w:tcBorders>
              <w:top w:val="single" w:sz="6" w:space="0" w:color="auto"/>
              <w:left w:val="single" w:sz="12" w:space="0" w:color="auto"/>
              <w:bottom w:val="single" w:sz="6" w:space="0" w:color="auto"/>
              <w:right w:val="single" w:sz="6" w:space="0" w:color="auto"/>
            </w:tcBorders>
            <w:vAlign w:val="center"/>
            <w:hideMark/>
          </w:tcPr>
          <w:p w14:paraId="54BAD18F" w14:textId="77777777" w:rsidR="00112DD2" w:rsidRPr="007A177F" w:rsidRDefault="00112DD2" w:rsidP="00112DD2">
            <w:pPr>
              <w:spacing w:line="276" w:lineRule="auto"/>
              <w:rPr>
                <w:sz w:val="24"/>
                <w:szCs w:val="24"/>
              </w:rPr>
            </w:pPr>
            <w:r w:rsidRPr="007A177F">
              <w:rPr>
                <w:sz w:val="24"/>
                <w:szCs w:val="24"/>
              </w:rPr>
              <w:t>主要完成人</w:t>
            </w:r>
          </w:p>
        </w:tc>
        <w:tc>
          <w:tcPr>
            <w:tcW w:w="6254" w:type="dxa"/>
            <w:tcBorders>
              <w:top w:val="single" w:sz="6" w:space="0" w:color="auto"/>
              <w:left w:val="nil"/>
              <w:bottom w:val="single" w:sz="6" w:space="0" w:color="auto"/>
              <w:right w:val="single" w:sz="12" w:space="0" w:color="auto"/>
            </w:tcBorders>
            <w:vAlign w:val="center"/>
            <w:hideMark/>
          </w:tcPr>
          <w:p w14:paraId="1E0632D8" w14:textId="2DDDDB98" w:rsidR="00112DD2" w:rsidRPr="007A177F" w:rsidRDefault="00112DD2" w:rsidP="00112DD2">
            <w:pPr>
              <w:wordWrap w:val="0"/>
              <w:spacing w:line="360" w:lineRule="auto"/>
              <w:rPr>
                <w:sz w:val="24"/>
                <w:szCs w:val="24"/>
              </w:rPr>
            </w:pPr>
            <w:r w:rsidRPr="007A177F">
              <w:rPr>
                <w:sz w:val="24"/>
                <w:szCs w:val="24"/>
              </w:rPr>
              <w:t>李冰、张国彪、袁益龙、徐国瑞、王金堂、傅超、郭威、袁征、廖华林、王欢欢、</w:t>
            </w:r>
            <w:bookmarkStart w:id="0" w:name="OLE_LINK4"/>
            <w:r w:rsidRPr="007A177F">
              <w:rPr>
                <w:sz w:val="24"/>
                <w:szCs w:val="24"/>
              </w:rPr>
              <w:t>朱慧星</w:t>
            </w:r>
            <w:bookmarkEnd w:id="0"/>
            <w:r w:rsidRPr="007A177F">
              <w:rPr>
                <w:sz w:val="24"/>
                <w:szCs w:val="24"/>
              </w:rPr>
              <w:t>、廖波、雷江、齐赟、许天福</w:t>
            </w:r>
          </w:p>
        </w:tc>
      </w:tr>
      <w:tr w:rsidR="00112DD2" w:rsidRPr="007A177F" w14:paraId="648FADE3" w14:textId="77777777" w:rsidTr="00797F46">
        <w:trPr>
          <w:trHeight w:val="785"/>
          <w:jc w:val="center"/>
        </w:trPr>
        <w:tc>
          <w:tcPr>
            <w:tcW w:w="1686" w:type="dxa"/>
            <w:tcBorders>
              <w:top w:val="single" w:sz="6" w:space="0" w:color="auto"/>
              <w:left w:val="single" w:sz="12" w:space="0" w:color="auto"/>
              <w:bottom w:val="single" w:sz="6" w:space="0" w:color="auto"/>
              <w:right w:val="single" w:sz="6" w:space="0" w:color="auto"/>
            </w:tcBorders>
            <w:vAlign w:val="center"/>
            <w:hideMark/>
          </w:tcPr>
          <w:p w14:paraId="1F3C6052" w14:textId="77777777" w:rsidR="00112DD2" w:rsidRPr="007A177F" w:rsidRDefault="00112DD2" w:rsidP="00112DD2">
            <w:pPr>
              <w:spacing w:line="276" w:lineRule="auto"/>
              <w:rPr>
                <w:sz w:val="24"/>
                <w:szCs w:val="24"/>
              </w:rPr>
            </w:pPr>
            <w:r w:rsidRPr="007A177F">
              <w:rPr>
                <w:sz w:val="24"/>
                <w:szCs w:val="24"/>
              </w:rPr>
              <w:t>主要完成单位</w:t>
            </w:r>
          </w:p>
        </w:tc>
        <w:tc>
          <w:tcPr>
            <w:tcW w:w="6254" w:type="dxa"/>
            <w:tcBorders>
              <w:top w:val="single" w:sz="6" w:space="0" w:color="auto"/>
              <w:left w:val="nil"/>
              <w:bottom w:val="single" w:sz="6" w:space="0" w:color="auto"/>
              <w:right w:val="single" w:sz="12" w:space="0" w:color="auto"/>
            </w:tcBorders>
            <w:vAlign w:val="center"/>
            <w:hideMark/>
          </w:tcPr>
          <w:p w14:paraId="6A47EE59" w14:textId="0E219C14" w:rsidR="00112DD2" w:rsidRPr="007A177F" w:rsidRDefault="00112DD2" w:rsidP="00112DD2">
            <w:pPr>
              <w:spacing w:line="276" w:lineRule="auto"/>
              <w:rPr>
                <w:sz w:val="24"/>
                <w:szCs w:val="24"/>
              </w:rPr>
            </w:pPr>
            <w:r w:rsidRPr="007A177F">
              <w:rPr>
                <w:sz w:val="24"/>
                <w:szCs w:val="24"/>
              </w:rPr>
              <w:t>中国地质大学（北京），吉林大学，中海油田服务股份有限公司，中国石油大学（华东），中国石油大学（北京）</w:t>
            </w:r>
          </w:p>
        </w:tc>
      </w:tr>
      <w:tr w:rsidR="00112DD2" w:rsidRPr="007A177F" w14:paraId="3F3A5024" w14:textId="77777777" w:rsidTr="00797F46">
        <w:trPr>
          <w:trHeight w:val="613"/>
          <w:jc w:val="center"/>
        </w:trPr>
        <w:tc>
          <w:tcPr>
            <w:tcW w:w="1686" w:type="dxa"/>
            <w:tcBorders>
              <w:top w:val="single" w:sz="6" w:space="0" w:color="auto"/>
              <w:left w:val="single" w:sz="12" w:space="0" w:color="auto"/>
              <w:bottom w:val="single" w:sz="6" w:space="0" w:color="auto"/>
              <w:right w:val="single" w:sz="6" w:space="0" w:color="auto"/>
            </w:tcBorders>
            <w:vAlign w:val="center"/>
          </w:tcPr>
          <w:p w14:paraId="77DA17E4" w14:textId="2EE2C86E" w:rsidR="00112DD2" w:rsidRPr="007A177F" w:rsidRDefault="00112DD2" w:rsidP="00112DD2">
            <w:pPr>
              <w:spacing w:line="276" w:lineRule="auto"/>
              <w:rPr>
                <w:sz w:val="24"/>
                <w:szCs w:val="24"/>
              </w:rPr>
            </w:pPr>
            <w:r w:rsidRPr="007A177F">
              <w:rPr>
                <w:sz w:val="24"/>
                <w:szCs w:val="24"/>
              </w:rPr>
              <w:t>推荐等级</w:t>
            </w:r>
          </w:p>
        </w:tc>
        <w:tc>
          <w:tcPr>
            <w:tcW w:w="6254" w:type="dxa"/>
            <w:tcBorders>
              <w:top w:val="single" w:sz="6" w:space="0" w:color="auto"/>
              <w:left w:val="nil"/>
              <w:bottom w:val="single" w:sz="6" w:space="0" w:color="auto"/>
              <w:right w:val="single" w:sz="12" w:space="0" w:color="auto"/>
            </w:tcBorders>
            <w:vAlign w:val="center"/>
          </w:tcPr>
          <w:p w14:paraId="04D374F3" w14:textId="4B9601B5" w:rsidR="00112DD2" w:rsidRPr="007A177F" w:rsidRDefault="00112DD2" w:rsidP="00112DD2">
            <w:pPr>
              <w:spacing w:line="276" w:lineRule="auto"/>
              <w:rPr>
                <w:sz w:val="24"/>
                <w:szCs w:val="24"/>
              </w:rPr>
            </w:pPr>
            <w:r w:rsidRPr="007A177F">
              <w:rPr>
                <w:sz w:val="24"/>
                <w:szCs w:val="24"/>
              </w:rPr>
              <w:t>自然资源</w:t>
            </w:r>
            <w:bookmarkStart w:id="1" w:name="OLE_LINK6"/>
            <w:bookmarkStart w:id="2" w:name="OLE_LINK7"/>
            <w:r w:rsidRPr="007A177F">
              <w:rPr>
                <w:sz w:val="24"/>
                <w:szCs w:val="24"/>
              </w:rPr>
              <w:t>科技进步奖</w:t>
            </w:r>
            <w:r w:rsidR="00802E5D">
              <w:rPr>
                <w:rFonts w:hint="eastAsia"/>
                <w:sz w:val="24"/>
                <w:szCs w:val="24"/>
              </w:rPr>
              <w:t xml:space="preserve"> </w:t>
            </w:r>
            <w:r w:rsidRPr="007A177F">
              <w:rPr>
                <w:sz w:val="24"/>
                <w:szCs w:val="24"/>
              </w:rPr>
              <w:t>一等奖或二等奖</w:t>
            </w:r>
            <w:bookmarkEnd w:id="1"/>
            <w:bookmarkEnd w:id="2"/>
          </w:p>
        </w:tc>
      </w:tr>
    </w:tbl>
    <w:p w14:paraId="0726001F" w14:textId="77777777" w:rsidR="00112DD2" w:rsidRPr="007A177F" w:rsidRDefault="00112DD2"/>
    <w:p w14:paraId="068DBF00" w14:textId="77777777" w:rsidR="00EC13EC" w:rsidRDefault="00EC13EC" w:rsidP="00112DD2">
      <w:pPr>
        <w:tabs>
          <w:tab w:val="left" w:pos="420"/>
        </w:tabs>
        <w:spacing w:line="360" w:lineRule="auto"/>
        <w:ind w:left="321" w:hangingChars="100" w:hanging="321"/>
        <w:outlineLvl w:val="0"/>
        <w:rPr>
          <w:b/>
          <w:sz w:val="32"/>
          <w:szCs w:val="32"/>
        </w:rPr>
        <w:sectPr w:rsidR="00EC13EC" w:rsidSect="00112DD2">
          <w:pgSz w:w="11906" w:h="16838"/>
          <w:pgMar w:top="1440" w:right="1800" w:bottom="1440" w:left="1800" w:header="851" w:footer="992" w:gutter="0"/>
          <w:cols w:space="720"/>
        </w:sectPr>
      </w:pPr>
    </w:p>
    <w:p w14:paraId="35AE5E12" w14:textId="1BC070E1" w:rsidR="00112DD2" w:rsidRPr="007A177F" w:rsidRDefault="00112DD2" w:rsidP="00112DD2">
      <w:pPr>
        <w:tabs>
          <w:tab w:val="left" w:pos="420"/>
        </w:tabs>
        <w:spacing w:line="360" w:lineRule="auto"/>
        <w:ind w:left="321" w:hangingChars="100" w:hanging="321"/>
        <w:outlineLvl w:val="0"/>
        <w:rPr>
          <w:b/>
          <w:sz w:val="32"/>
          <w:szCs w:val="32"/>
        </w:rPr>
      </w:pPr>
      <w:r w:rsidRPr="007A177F">
        <w:rPr>
          <w:b/>
          <w:sz w:val="32"/>
          <w:szCs w:val="32"/>
        </w:rPr>
        <w:lastRenderedPageBreak/>
        <w:t>二、推荐意见</w:t>
      </w:r>
    </w:p>
    <w:p w14:paraId="663B2FD0" w14:textId="54CC5997" w:rsidR="002D430B" w:rsidRPr="007A177F" w:rsidRDefault="007A2FFD" w:rsidP="006827A5">
      <w:pPr>
        <w:spacing w:after="160" w:line="360" w:lineRule="auto"/>
        <w:ind w:firstLineChars="200" w:firstLine="480"/>
        <w:jc w:val="left"/>
        <w:rPr>
          <w:sz w:val="24"/>
          <w:szCs w:val="28"/>
          <w14:ligatures w14:val="standardContextual"/>
        </w:rPr>
      </w:pPr>
      <w:r w:rsidRPr="007A177F">
        <w:rPr>
          <w:sz w:val="24"/>
          <w:szCs w:val="24"/>
        </w:rPr>
        <w:t>深海浅层弱固结气藏资源潜力巨大，</w:t>
      </w:r>
      <w:r w:rsidRPr="006827A5">
        <w:rPr>
          <w:sz w:val="24"/>
          <w:szCs w:val="24"/>
        </w:rPr>
        <w:t>该成果依托国家自然科学基金</w:t>
      </w:r>
      <w:r w:rsidR="007A7A33">
        <w:rPr>
          <w:rFonts w:hint="eastAsia"/>
          <w:sz w:val="24"/>
          <w:szCs w:val="24"/>
        </w:rPr>
        <w:t>重大项目</w:t>
      </w:r>
      <w:r w:rsidRPr="006827A5">
        <w:rPr>
          <w:sz w:val="24"/>
          <w:szCs w:val="24"/>
        </w:rPr>
        <w:t>、国家重点研发计划、中央企业委托业务等项目，经过十余年的科技攻关与协同创新，取得了</w:t>
      </w:r>
      <w:r w:rsidR="007A7A33">
        <w:rPr>
          <w:rFonts w:hint="eastAsia"/>
          <w:sz w:val="24"/>
          <w:szCs w:val="24"/>
        </w:rPr>
        <w:t>以下</w:t>
      </w:r>
      <w:r w:rsidRPr="006827A5">
        <w:rPr>
          <w:sz w:val="24"/>
          <w:szCs w:val="24"/>
        </w:rPr>
        <w:t>三项主要科技创新：一是</w:t>
      </w:r>
      <w:r w:rsidR="002C5F20" w:rsidRPr="007A177F">
        <w:rPr>
          <w:sz w:val="24"/>
          <w:szCs w:val="24"/>
        </w:rPr>
        <w:t>形成深海浅软地层控轨稳壁成井技术</w:t>
      </w:r>
      <w:bookmarkStart w:id="3" w:name="OLE_LINK5"/>
      <w:r w:rsidR="002C5F20">
        <w:rPr>
          <w:rFonts w:hint="eastAsia"/>
          <w:sz w:val="24"/>
          <w:szCs w:val="24"/>
        </w:rPr>
        <w:t>，解决深海</w:t>
      </w:r>
      <w:r w:rsidR="002C5F20" w:rsidRPr="002C5F20">
        <w:rPr>
          <w:sz w:val="24"/>
          <w:szCs w:val="24"/>
        </w:rPr>
        <w:t>浅软地层</w:t>
      </w:r>
      <w:r w:rsidR="002C5F20" w:rsidRPr="002C5F20">
        <w:rPr>
          <w:sz w:val="24"/>
          <w:szCs w:val="24"/>
        </w:rPr>
        <w:t>“</w:t>
      </w:r>
      <w:r w:rsidR="002C5F20" w:rsidRPr="002C5F20">
        <w:rPr>
          <w:sz w:val="24"/>
          <w:szCs w:val="24"/>
        </w:rPr>
        <w:t>井难成</w:t>
      </w:r>
      <w:r w:rsidR="002C5F20" w:rsidRPr="002C5F20">
        <w:rPr>
          <w:sz w:val="24"/>
          <w:szCs w:val="24"/>
        </w:rPr>
        <w:t>”</w:t>
      </w:r>
      <w:r w:rsidR="002C5F20">
        <w:rPr>
          <w:rFonts w:hint="eastAsia"/>
          <w:sz w:val="24"/>
          <w:szCs w:val="24"/>
        </w:rPr>
        <w:t>的</w:t>
      </w:r>
      <w:r w:rsidR="006827A5">
        <w:rPr>
          <w:rFonts w:hint="eastAsia"/>
          <w:sz w:val="24"/>
          <w:szCs w:val="24"/>
        </w:rPr>
        <w:t>难题</w:t>
      </w:r>
      <w:bookmarkEnd w:id="3"/>
      <w:r w:rsidR="009A2B88" w:rsidRPr="006827A5">
        <w:rPr>
          <w:sz w:val="24"/>
          <w:szCs w:val="24"/>
        </w:rPr>
        <w:t>；二是</w:t>
      </w:r>
      <w:r w:rsidR="002C5F20" w:rsidRPr="007A177F">
        <w:rPr>
          <w:sz w:val="24"/>
          <w:szCs w:val="24"/>
        </w:rPr>
        <w:t>形成弱固结储层井周改造与长效增导技术</w:t>
      </w:r>
      <w:r w:rsidR="00802E5D">
        <w:rPr>
          <w:rFonts w:hint="eastAsia"/>
          <w:sz w:val="24"/>
          <w:szCs w:val="24"/>
        </w:rPr>
        <w:t>，</w:t>
      </w:r>
      <w:bookmarkStart w:id="4" w:name="OLE_LINK8"/>
      <w:r w:rsidR="002C5F20" w:rsidRPr="006827A5">
        <w:rPr>
          <w:rFonts w:hint="eastAsia"/>
          <w:sz w:val="24"/>
          <w:szCs w:val="24"/>
        </w:rPr>
        <w:t>解决</w:t>
      </w:r>
      <w:r w:rsidR="002C5F20" w:rsidRPr="006827A5">
        <w:rPr>
          <w:sz w:val="24"/>
          <w:szCs w:val="24"/>
        </w:rPr>
        <w:t>弱固结储层</w:t>
      </w:r>
      <w:r w:rsidR="002C5F20" w:rsidRPr="006827A5">
        <w:rPr>
          <w:sz w:val="24"/>
          <w:szCs w:val="24"/>
        </w:rPr>
        <w:t>“</w:t>
      </w:r>
      <w:r w:rsidR="002C5F20" w:rsidRPr="006827A5">
        <w:rPr>
          <w:sz w:val="24"/>
          <w:szCs w:val="24"/>
        </w:rPr>
        <w:t>难改造、难增导</w:t>
      </w:r>
      <w:r w:rsidR="002C5F20" w:rsidRPr="006827A5">
        <w:rPr>
          <w:sz w:val="24"/>
          <w:szCs w:val="24"/>
        </w:rPr>
        <w:t>”</w:t>
      </w:r>
      <w:r w:rsidR="002C5F20">
        <w:rPr>
          <w:rFonts w:hint="eastAsia"/>
          <w:sz w:val="24"/>
          <w:szCs w:val="24"/>
        </w:rPr>
        <w:t>的</w:t>
      </w:r>
      <w:r w:rsidR="006827A5" w:rsidRPr="006827A5">
        <w:rPr>
          <w:rFonts w:hint="eastAsia"/>
          <w:sz w:val="24"/>
          <w:szCs w:val="24"/>
        </w:rPr>
        <w:t>难题</w:t>
      </w:r>
      <w:bookmarkEnd w:id="4"/>
      <w:r w:rsidR="002C5F20">
        <w:rPr>
          <w:rFonts w:hint="eastAsia"/>
          <w:sz w:val="24"/>
          <w:szCs w:val="24"/>
        </w:rPr>
        <w:t>；三是形成</w:t>
      </w:r>
      <w:r w:rsidR="002C5F20" w:rsidRPr="002C5F20">
        <w:rPr>
          <w:sz w:val="24"/>
          <w:szCs w:val="24"/>
        </w:rPr>
        <w:t>弱固结储层井周固相防堵与稳流调控</w:t>
      </w:r>
      <w:r w:rsidR="002C5F20">
        <w:rPr>
          <w:rFonts w:hint="eastAsia"/>
          <w:sz w:val="24"/>
          <w:szCs w:val="24"/>
        </w:rPr>
        <w:t>技术</w:t>
      </w:r>
      <w:r w:rsidR="006827A5">
        <w:rPr>
          <w:rFonts w:hint="eastAsia"/>
          <w:sz w:val="24"/>
          <w:szCs w:val="24"/>
        </w:rPr>
        <w:t>，</w:t>
      </w:r>
      <w:bookmarkStart w:id="5" w:name="OLE_LINK9"/>
      <w:r w:rsidR="006827A5">
        <w:rPr>
          <w:rFonts w:hint="eastAsia"/>
          <w:sz w:val="24"/>
          <w:szCs w:val="24"/>
        </w:rPr>
        <w:t>解决深海浅层泥质储层</w:t>
      </w:r>
      <w:r w:rsidR="006827A5" w:rsidRPr="006827A5">
        <w:rPr>
          <w:sz w:val="24"/>
          <w:szCs w:val="24"/>
        </w:rPr>
        <w:t>井周</w:t>
      </w:r>
      <w:r w:rsidR="006827A5" w:rsidRPr="006827A5">
        <w:rPr>
          <w:sz w:val="24"/>
          <w:szCs w:val="24"/>
        </w:rPr>
        <w:t>“</w:t>
      </w:r>
      <w:r w:rsidR="006827A5" w:rsidRPr="006827A5">
        <w:rPr>
          <w:sz w:val="24"/>
          <w:szCs w:val="24"/>
        </w:rPr>
        <w:t>易堵塞、难稳产</w:t>
      </w:r>
      <w:r w:rsidR="006827A5" w:rsidRPr="006827A5">
        <w:rPr>
          <w:sz w:val="24"/>
          <w:szCs w:val="24"/>
        </w:rPr>
        <w:t>”</w:t>
      </w:r>
      <w:r w:rsidR="006827A5">
        <w:rPr>
          <w:rFonts w:hint="eastAsia"/>
          <w:sz w:val="24"/>
          <w:szCs w:val="24"/>
        </w:rPr>
        <w:t>的</w:t>
      </w:r>
      <w:bookmarkStart w:id="6" w:name="OLE_LINK3"/>
      <w:r w:rsidR="006827A5">
        <w:rPr>
          <w:rFonts w:hint="eastAsia"/>
          <w:sz w:val="24"/>
          <w:szCs w:val="24"/>
        </w:rPr>
        <w:t>难题</w:t>
      </w:r>
      <w:bookmarkEnd w:id="6"/>
      <w:r w:rsidR="006827A5">
        <w:rPr>
          <w:rFonts w:hint="eastAsia"/>
          <w:sz w:val="24"/>
          <w:szCs w:val="24"/>
        </w:rPr>
        <w:t>，</w:t>
      </w:r>
      <w:bookmarkEnd w:id="5"/>
      <w:r w:rsidR="009A2B88" w:rsidRPr="007A177F">
        <w:rPr>
          <w:sz w:val="24"/>
          <w:szCs w:val="28"/>
        </w:rPr>
        <w:t>支撑了天然气水合物试采工程、浅层气</w:t>
      </w:r>
      <w:r w:rsidR="006827A5">
        <w:rPr>
          <w:rFonts w:hint="eastAsia"/>
          <w:sz w:val="24"/>
          <w:szCs w:val="28"/>
        </w:rPr>
        <w:t>勘探开发</w:t>
      </w:r>
      <w:r w:rsidR="009A2B88" w:rsidRPr="007A177F">
        <w:rPr>
          <w:sz w:val="24"/>
          <w:szCs w:val="28"/>
        </w:rPr>
        <w:t>等国家重大工程</w:t>
      </w:r>
      <w:r w:rsidR="00797F46" w:rsidRPr="007A177F">
        <w:rPr>
          <w:sz w:val="24"/>
          <w:szCs w:val="28"/>
          <w14:ligatures w14:val="standardContextual"/>
        </w:rPr>
        <w:t>，经济社会效益特别显著。推荐该项目为自然资源科技进步奖</w:t>
      </w:r>
      <w:r w:rsidR="00405EA0" w:rsidRPr="007A177F">
        <w:rPr>
          <w:sz w:val="24"/>
          <w:szCs w:val="24"/>
        </w:rPr>
        <w:t>一等奖或二等奖</w:t>
      </w:r>
      <w:r w:rsidR="00797F46" w:rsidRPr="007A177F">
        <w:rPr>
          <w:sz w:val="24"/>
          <w:szCs w:val="28"/>
          <w14:ligatures w14:val="standardContextual"/>
        </w:rPr>
        <w:t>。</w:t>
      </w:r>
    </w:p>
    <w:p w14:paraId="06E52072" w14:textId="77777777" w:rsidR="00EC13EC" w:rsidRDefault="00EC13EC" w:rsidP="002D430B">
      <w:pPr>
        <w:tabs>
          <w:tab w:val="left" w:pos="420"/>
        </w:tabs>
        <w:spacing w:line="360" w:lineRule="auto"/>
        <w:ind w:left="321" w:hangingChars="100" w:hanging="321"/>
        <w:outlineLvl w:val="0"/>
        <w:rPr>
          <w:b/>
          <w:sz w:val="32"/>
          <w:szCs w:val="32"/>
        </w:rPr>
        <w:sectPr w:rsidR="00EC13EC" w:rsidSect="00112DD2">
          <w:pgSz w:w="11906" w:h="16838"/>
          <w:pgMar w:top="1440" w:right="1800" w:bottom="1440" w:left="1800" w:header="851" w:footer="992" w:gutter="0"/>
          <w:cols w:space="720"/>
        </w:sectPr>
      </w:pPr>
    </w:p>
    <w:p w14:paraId="0CD36A37" w14:textId="7941A3F0" w:rsidR="00112DD2" w:rsidRPr="007A177F" w:rsidRDefault="00797F46" w:rsidP="002D430B">
      <w:pPr>
        <w:tabs>
          <w:tab w:val="left" w:pos="420"/>
        </w:tabs>
        <w:spacing w:line="360" w:lineRule="auto"/>
        <w:ind w:left="321" w:hangingChars="100" w:hanging="321"/>
        <w:outlineLvl w:val="0"/>
        <w:rPr>
          <w:b/>
          <w:sz w:val="32"/>
          <w:szCs w:val="32"/>
        </w:rPr>
      </w:pPr>
      <w:r w:rsidRPr="007A177F">
        <w:rPr>
          <w:b/>
          <w:sz w:val="32"/>
          <w:szCs w:val="32"/>
        </w:rPr>
        <w:lastRenderedPageBreak/>
        <w:t>三、</w:t>
      </w:r>
      <w:r w:rsidR="00112DD2" w:rsidRPr="007A177F">
        <w:rPr>
          <w:b/>
          <w:sz w:val="32"/>
          <w:szCs w:val="32"/>
        </w:rPr>
        <w:t>成果简介</w:t>
      </w:r>
    </w:p>
    <w:p w14:paraId="230D5BE8" w14:textId="21083C04" w:rsidR="00DA23D5" w:rsidRPr="007A177F" w:rsidRDefault="00DA23D5" w:rsidP="006548D1">
      <w:pPr>
        <w:spacing w:line="324" w:lineRule="auto"/>
        <w:ind w:firstLineChars="200" w:firstLine="480"/>
        <w:rPr>
          <w:sz w:val="24"/>
          <w:szCs w:val="24"/>
        </w:rPr>
      </w:pPr>
      <w:r w:rsidRPr="007A177F">
        <w:rPr>
          <w:sz w:val="24"/>
          <w:szCs w:val="24"/>
        </w:rPr>
        <w:t>深海浅层气、天然气水合物等</w:t>
      </w:r>
      <w:bookmarkStart w:id="7" w:name="OLE_LINK10"/>
      <w:r w:rsidRPr="007A177F">
        <w:rPr>
          <w:sz w:val="24"/>
          <w:szCs w:val="24"/>
        </w:rPr>
        <w:t>浅层气藏资源潜力巨大，是我国海洋能源资源增储上产的重要领域。</w:t>
      </w:r>
      <w:bookmarkStart w:id="8" w:name="_Hlk239086810"/>
      <w:bookmarkEnd w:id="7"/>
      <w:r w:rsidRPr="007A177F">
        <w:rPr>
          <w:sz w:val="24"/>
          <w:szCs w:val="24"/>
        </w:rPr>
        <w:t>此类气藏多赋存于海底浅部弱固结地层，具有成岩程度低、中低渗、地层松软、易失稳和易出砂等特点，钻完井及生产过程中面临浅软地层井眼轨迹难控、井壁易失稳，弱固结储层有效改造难、导流能力易衰减，二次水合物与泥砂等固相易造成井周堵塞</w:t>
      </w:r>
      <w:r w:rsidR="00B25C7C">
        <w:rPr>
          <w:rFonts w:hint="eastAsia"/>
          <w:sz w:val="24"/>
          <w:szCs w:val="24"/>
        </w:rPr>
        <w:t>、</w:t>
      </w:r>
      <w:r w:rsidRPr="007A177F">
        <w:rPr>
          <w:sz w:val="24"/>
          <w:szCs w:val="24"/>
        </w:rPr>
        <w:t>出砂等突出难题，严重制约深海浅层弱固结气藏高效建井与长期稳定生产。</w:t>
      </w:r>
    </w:p>
    <w:bookmarkEnd w:id="8"/>
    <w:p w14:paraId="70189CE0" w14:textId="77D5AE6C" w:rsidR="00AC304C" w:rsidRPr="007A177F" w:rsidRDefault="00AC304C" w:rsidP="006548D1">
      <w:pPr>
        <w:spacing w:line="324" w:lineRule="auto"/>
        <w:ind w:firstLineChars="200" w:firstLine="480"/>
        <w:rPr>
          <w:sz w:val="24"/>
          <w:szCs w:val="24"/>
        </w:rPr>
      </w:pPr>
      <w:r w:rsidRPr="007A177F">
        <w:rPr>
          <w:sz w:val="24"/>
          <w:szCs w:val="24"/>
        </w:rPr>
        <w:t>项目依托国家自然科学基金重大项目、国家重点研发计划、天然气水合物试采工程技术支撑、中央企业委托业务等重大科研和工程任务，历经十余年产学研联合攻关，以深海浅层弱固结气藏高效建井与长效稳产为目标，围绕</w:t>
      </w:r>
      <w:r w:rsidRPr="007A177F">
        <w:rPr>
          <w:sz w:val="24"/>
          <w:szCs w:val="24"/>
        </w:rPr>
        <w:t>“</w:t>
      </w:r>
      <w:r w:rsidRPr="007A177F">
        <w:rPr>
          <w:sz w:val="24"/>
          <w:szCs w:val="24"/>
        </w:rPr>
        <w:t>成井</w:t>
      </w:r>
      <w:r w:rsidRPr="007A177F">
        <w:rPr>
          <w:sz w:val="24"/>
          <w:szCs w:val="24"/>
        </w:rPr>
        <w:t>—</w:t>
      </w:r>
      <w:r w:rsidRPr="007A177F">
        <w:rPr>
          <w:sz w:val="24"/>
          <w:szCs w:val="24"/>
        </w:rPr>
        <w:t>改造</w:t>
      </w:r>
      <w:r w:rsidRPr="007A177F">
        <w:rPr>
          <w:sz w:val="24"/>
          <w:szCs w:val="24"/>
        </w:rPr>
        <w:t>—</w:t>
      </w:r>
      <w:r w:rsidRPr="007A177F">
        <w:rPr>
          <w:sz w:val="24"/>
          <w:szCs w:val="24"/>
        </w:rPr>
        <w:t>防堵</w:t>
      </w:r>
      <w:r w:rsidRPr="007A177F">
        <w:rPr>
          <w:sz w:val="24"/>
          <w:szCs w:val="24"/>
        </w:rPr>
        <w:t>”</w:t>
      </w:r>
      <w:r w:rsidRPr="007A177F">
        <w:rPr>
          <w:sz w:val="24"/>
          <w:szCs w:val="24"/>
        </w:rPr>
        <w:t>三个关键环节，开展理论、方法、材料、软件与装备协同创新，形成了</w:t>
      </w:r>
      <w:r w:rsidRPr="007A177F">
        <w:rPr>
          <w:sz w:val="24"/>
          <w:szCs w:val="24"/>
        </w:rPr>
        <w:t>“</w:t>
      </w:r>
      <w:r w:rsidRPr="007A177F">
        <w:rPr>
          <w:sz w:val="24"/>
          <w:szCs w:val="24"/>
        </w:rPr>
        <w:t>控轨稳壁</w:t>
      </w:r>
      <w:r w:rsidRPr="007A177F">
        <w:rPr>
          <w:sz w:val="24"/>
          <w:szCs w:val="24"/>
        </w:rPr>
        <w:t>—</w:t>
      </w:r>
      <w:r w:rsidRPr="007A177F">
        <w:rPr>
          <w:sz w:val="24"/>
          <w:szCs w:val="24"/>
        </w:rPr>
        <w:t>改造增导</w:t>
      </w:r>
      <w:r w:rsidRPr="007A177F">
        <w:rPr>
          <w:sz w:val="24"/>
          <w:szCs w:val="24"/>
        </w:rPr>
        <w:t>—</w:t>
      </w:r>
      <w:r w:rsidRPr="007A177F">
        <w:rPr>
          <w:sz w:val="24"/>
          <w:szCs w:val="24"/>
        </w:rPr>
        <w:t>防堵控流</w:t>
      </w:r>
      <w:r w:rsidRPr="007A177F">
        <w:rPr>
          <w:sz w:val="24"/>
          <w:szCs w:val="24"/>
        </w:rPr>
        <w:t>”</w:t>
      </w:r>
      <w:r w:rsidRPr="007A177F">
        <w:rPr>
          <w:sz w:val="24"/>
          <w:szCs w:val="24"/>
        </w:rPr>
        <w:t>一体化关键技术体系。</w:t>
      </w:r>
    </w:p>
    <w:p w14:paraId="36F42DF9" w14:textId="328A8BDD" w:rsidR="00AC304C" w:rsidRPr="007A177F" w:rsidRDefault="00AC304C" w:rsidP="006548D1">
      <w:pPr>
        <w:spacing w:line="324" w:lineRule="auto"/>
        <w:ind w:firstLineChars="200" w:firstLine="480"/>
        <w:rPr>
          <w:sz w:val="24"/>
          <w:szCs w:val="24"/>
        </w:rPr>
      </w:pPr>
      <w:r w:rsidRPr="007A177F">
        <w:rPr>
          <w:sz w:val="24"/>
          <w:szCs w:val="24"/>
        </w:rPr>
        <w:t>一是</w:t>
      </w:r>
      <w:bookmarkStart w:id="9" w:name="OLE_LINK1"/>
      <w:r w:rsidRPr="007A177F">
        <w:rPr>
          <w:sz w:val="24"/>
          <w:szCs w:val="24"/>
        </w:rPr>
        <w:t>形成深海浅软地层控轨稳壁成井技术</w:t>
      </w:r>
      <w:bookmarkEnd w:id="9"/>
      <w:r w:rsidRPr="007A177F">
        <w:rPr>
          <w:sz w:val="24"/>
          <w:szCs w:val="24"/>
        </w:rPr>
        <w:t>。揭示浅软弱固结地层井壁失稳与</w:t>
      </w:r>
      <w:bookmarkStart w:id="10" w:name="OLE_LINK13"/>
      <w:r w:rsidRPr="007A177F">
        <w:rPr>
          <w:sz w:val="24"/>
          <w:szCs w:val="24"/>
        </w:rPr>
        <w:t>井眼</w:t>
      </w:r>
      <w:bookmarkEnd w:id="10"/>
      <w:r w:rsidRPr="007A177F">
        <w:rPr>
          <w:sz w:val="24"/>
          <w:szCs w:val="24"/>
        </w:rPr>
        <w:t>轨迹响应规律，形成井壁稳定调控和浅软地层造斜</w:t>
      </w:r>
      <w:r w:rsidR="00EC13EC">
        <w:rPr>
          <w:rFonts w:hint="eastAsia"/>
          <w:sz w:val="24"/>
          <w:szCs w:val="24"/>
        </w:rPr>
        <w:t>关键</w:t>
      </w:r>
      <w:r w:rsidRPr="007A177F">
        <w:rPr>
          <w:sz w:val="24"/>
          <w:szCs w:val="24"/>
        </w:rPr>
        <w:t>技术，开发</w:t>
      </w:r>
      <w:r w:rsidR="00EC13EC">
        <w:rPr>
          <w:rFonts w:hint="eastAsia"/>
          <w:sz w:val="24"/>
          <w:szCs w:val="24"/>
        </w:rPr>
        <w:t>模拟</w:t>
      </w:r>
      <w:r w:rsidRPr="007A177F">
        <w:rPr>
          <w:sz w:val="24"/>
          <w:szCs w:val="24"/>
        </w:rPr>
        <w:t>软件、钻井工作液及配套装备，提高浅软弱固结地层安全高效成井能力，</w:t>
      </w:r>
      <w:r w:rsidR="00EC13EC">
        <w:rPr>
          <w:rFonts w:hint="eastAsia"/>
          <w:sz w:val="24"/>
          <w:szCs w:val="24"/>
        </w:rPr>
        <w:t>解决深海</w:t>
      </w:r>
      <w:r w:rsidR="00EC13EC" w:rsidRPr="002C5F20">
        <w:rPr>
          <w:sz w:val="24"/>
          <w:szCs w:val="24"/>
        </w:rPr>
        <w:t>浅软地层</w:t>
      </w:r>
      <w:r w:rsidR="00EC13EC" w:rsidRPr="002C5F20">
        <w:rPr>
          <w:sz w:val="24"/>
          <w:szCs w:val="24"/>
        </w:rPr>
        <w:t>“</w:t>
      </w:r>
      <w:r w:rsidR="00EC13EC" w:rsidRPr="002C5F20">
        <w:rPr>
          <w:sz w:val="24"/>
          <w:szCs w:val="24"/>
        </w:rPr>
        <w:t>井难成</w:t>
      </w:r>
      <w:r w:rsidR="00EC13EC" w:rsidRPr="002C5F20">
        <w:rPr>
          <w:sz w:val="24"/>
          <w:szCs w:val="24"/>
        </w:rPr>
        <w:t>”</w:t>
      </w:r>
      <w:r w:rsidR="00EC13EC">
        <w:rPr>
          <w:rFonts w:hint="eastAsia"/>
          <w:sz w:val="24"/>
          <w:szCs w:val="24"/>
        </w:rPr>
        <w:t>的难题</w:t>
      </w:r>
      <w:r w:rsidRPr="007A177F">
        <w:rPr>
          <w:sz w:val="24"/>
          <w:szCs w:val="24"/>
        </w:rPr>
        <w:t>。</w:t>
      </w:r>
    </w:p>
    <w:p w14:paraId="6C302FC5" w14:textId="3E95D1B8" w:rsidR="00AC304C" w:rsidRPr="007A177F" w:rsidRDefault="00AC304C" w:rsidP="006548D1">
      <w:pPr>
        <w:spacing w:line="324" w:lineRule="auto"/>
        <w:ind w:firstLineChars="200" w:firstLine="480"/>
        <w:rPr>
          <w:sz w:val="24"/>
          <w:szCs w:val="24"/>
        </w:rPr>
      </w:pPr>
      <w:r w:rsidRPr="007A177F">
        <w:rPr>
          <w:sz w:val="24"/>
          <w:szCs w:val="24"/>
        </w:rPr>
        <w:t>二是</w:t>
      </w:r>
      <w:bookmarkStart w:id="11" w:name="OLE_LINK2"/>
      <w:r w:rsidRPr="007A177F">
        <w:rPr>
          <w:sz w:val="24"/>
          <w:szCs w:val="24"/>
        </w:rPr>
        <w:t>形成弱固结储层井周改造与长效增导技术</w:t>
      </w:r>
      <w:bookmarkEnd w:id="11"/>
      <w:r w:rsidRPr="007A177F">
        <w:rPr>
          <w:sz w:val="24"/>
          <w:szCs w:val="24"/>
        </w:rPr>
        <w:t>。揭示弱固结储层井周改造、裂缝形成及导流能力演化规律，研发适用于弱固结储层的改造工作液及配套井下工具，形成适应不同井型的储层改造方法，增强储层与井筒有效连通及长期导流能力，</w:t>
      </w:r>
      <w:r w:rsidR="00EC13EC" w:rsidRPr="006827A5">
        <w:rPr>
          <w:rFonts w:hint="eastAsia"/>
          <w:sz w:val="24"/>
          <w:szCs w:val="24"/>
        </w:rPr>
        <w:t>解决</w:t>
      </w:r>
      <w:r w:rsidR="00EC13EC" w:rsidRPr="006827A5">
        <w:rPr>
          <w:sz w:val="24"/>
          <w:szCs w:val="24"/>
        </w:rPr>
        <w:t>弱固结储层</w:t>
      </w:r>
      <w:r w:rsidR="00EC13EC" w:rsidRPr="006827A5">
        <w:rPr>
          <w:sz w:val="24"/>
          <w:szCs w:val="24"/>
        </w:rPr>
        <w:t>“</w:t>
      </w:r>
      <w:r w:rsidR="00EC13EC" w:rsidRPr="006827A5">
        <w:rPr>
          <w:sz w:val="24"/>
          <w:szCs w:val="24"/>
        </w:rPr>
        <w:t>难改造、难增导</w:t>
      </w:r>
      <w:r w:rsidR="00EC13EC" w:rsidRPr="006827A5">
        <w:rPr>
          <w:sz w:val="24"/>
          <w:szCs w:val="24"/>
        </w:rPr>
        <w:t>”</w:t>
      </w:r>
      <w:r w:rsidR="00EC13EC">
        <w:rPr>
          <w:rFonts w:hint="eastAsia"/>
          <w:sz w:val="24"/>
          <w:szCs w:val="24"/>
        </w:rPr>
        <w:t>的</w:t>
      </w:r>
      <w:r w:rsidR="00EC13EC" w:rsidRPr="006827A5">
        <w:rPr>
          <w:rFonts w:hint="eastAsia"/>
          <w:sz w:val="24"/>
          <w:szCs w:val="24"/>
        </w:rPr>
        <w:t>难题</w:t>
      </w:r>
      <w:r w:rsidRPr="007A177F">
        <w:rPr>
          <w:sz w:val="24"/>
          <w:szCs w:val="24"/>
        </w:rPr>
        <w:t>。</w:t>
      </w:r>
    </w:p>
    <w:p w14:paraId="70F66D93" w14:textId="53F323DE" w:rsidR="00AC304C" w:rsidRPr="007A177F" w:rsidRDefault="00AC304C" w:rsidP="006548D1">
      <w:pPr>
        <w:spacing w:line="324" w:lineRule="auto"/>
        <w:ind w:firstLineChars="200" w:firstLine="480"/>
        <w:rPr>
          <w:sz w:val="24"/>
          <w:szCs w:val="24"/>
        </w:rPr>
      </w:pPr>
      <w:r w:rsidRPr="007A177F">
        <w:rPr>
          <w:sz w:val="24"/>
          <w:szCs w:val="24"/>
        </w:rPr>
        <w:t>三是形成弱固结储层井周固相防堵与稳流调控技术。揭示降压开采条件下近井二次水合物形成演化及泥砂启动、运移和出砂规律，形成</w:t>
      </w:r>
      <w:r w:rsidR="00BE4A5A" w:rsidRPr="007A177F">
        <w:rPr>
          <w:sz w:val="24"/>
          <w:szCs w:val="24"/>
        </w:rPr>
        <w:t>井周</w:t>
      </w:r>
      <w:r w:rsidRPr="007A177F">
        <w:rPr>
          <w:sz w:val="24"/>
          <w:szCs w:val="24"/>
        </w:rPr>
        <w:t>二次水合物堵塞调控、泥砂运移控制及完井防砂技术，研发</w:t>
      </w:r>
      <w:r w:rsidR="00BE4A5A" w:rsidRPr="007A177F">
        <w:rPr>
          <w:sz w:val="24"/>
          <w:szCs w:val="24"/>
        </w:rPr>
        <w:t>多类型</w:t>
      </w:r>
      <w:r w:rsidRPr="007A177F">
        <w:rPr>
          <w:sz w:val="24"/>
          <w:szCs w:val="24"/>
        </w:rPr>
        <w:t>防砂筛管，</w:t>
      </w:r>
      <w:r w:rsidR="00EC13EC">
        <w:rPr>
          <w:rFonts w:hint="eastAsia"/>
          <w:sz w:val="24"/>
          <w:szCs w:val="24"/>
        </w:rPr>
        <w:t>解决深海浅层泥质储层</w:t>
      </w:r>
      <w:r w:rsidR="00EC13EC" w:rsidRPr="006827A5">
        <w:rPr>
          <w:sz w:val="24"/>
          <w:szCs w:val="24"/>
        </w:rPr>
        <w:t>井周</w:t>
      </w:r>
      <w:r w:rsidR="00EC13EC" w:rsidRPr="006827A5">
        <w:rPr>
          <w:sz w:val="24"/>
          <w:szCs w:val="24"/>
        </w:rPr>
        <w:t>“</w:t>
      </w:r>
      <w:r w:rsidR="00EC13EC" w:rsidRPr="006827A5">
        <w:rPr>
          <w:sz w:val="24"/>
          <w:szCs w:val="24"/>
        </w:rPr>
        <w:t>易堵塞、难稳产</w:t>
      </w:r>
      <w:r w:rsidR="00EC13EC" w:rsidRPr="006827A5">
        <w:rPr>
          <w:sz w:val="24"/>
          <w:szCs w:val="24"/>
        </w:rPr>
        <w:t>”</w:t>
      </w:r>
      <w:r w:rsidR="00EC13EC">
        <w:rPr>
          <w:rFonts w:hint="eastAsia"/>
          <w:sz w:val="24"/>
          <w:szCs w:val="24"/>
        </w:rPr>
        <w:t>的难题</w:t>
      </w:r>
      <w:r w:rsidRPr="007A177F">
        <w:rPr>
          <w:sz w:val="24"/>
          <w:szCs w:val="24"/>
        </w:rPr>
        <w:t>。</w:t>
      </w:r>
    </w:p>
    <w:p w14:paraId="6793E68A" w14:textId="0B89850C" w:rsidR="00112DD2" w:rsidRPr="007A177F" w:rsidRDefault="00596868" w:rsidP="006548D1">
      <w:pPr>
        <w:spacing w:line="324" w:lineRule="auto"/>
        <w:ind w:firstLineChars="200" w:firstLine="480"/>
        <w:rPr>
          <w:sz w:val="24"/>
          <w:szCs w:val="24"/>
        </w:rPr>
      </w:pPr>
      <w:r w:rsidRPr="007A177F">
        <w:rPr>
          <w:sz w:val="24"/>
          <w:szCs w:val="24"/>
        </w:rPr>
        <w:t>项目发表论文</w:t>
      </w:r>
      <w:r w:rsidR="00EC13EC">
        <w:rPr>
          <w:rFonts w:hint="eastAsia"/>
          <w:sz w:val="24"/>
          <w:szCs w:val="24"/>
        </w:rPr>
        <w:t>百</w:t>
      </w:r>
      <w:r w:rsidRPr="007A177F">
        <w:rPr>
          <w:sz w:val="24"/>
          <w:szCs w:val="24"/>
        </w:rPr>
        <w:t>余篇，授权发明专利</w:t>
      </w:r>
      <w:r w:rsidRPr="007A177F">
        <w:rPr>
          <w:sz w:val="24"/>
          <w:szCs w:val="24"/>
        </w:rPr>
        <w:t>50</w:t>
      </w:r>
      <w:r w:rsidRPr="007A177F">
        <w:rPr>
          <w:sz w:val="24"/>
          <w:szCs w:val="24"/>
        </w:rPr>
        <w:t>余件（其中美国发明专利</w:t>
      </w:r>
      <w:r w:rsidRPr="007A177F">
        <w:rPr>
          <w:sz w:val="24"/>
          <w:szCs w:val="24"/>
        </w:rPr>
        <w:t>1</w:t>
      </w:r>
      <w:r w:rsidRPr="007A177F">
        <w:rPr>
          <w:sz w:val="24"/>
          <w:szCs w:val="24"/>
        </w:rPr>
        <w:t>件），登记软件著作权</w:t>
      </w:r>
      <w:r w:rsidRPr="007A177F">
        <w:rPr>
          <w:sz w:val="24"/>
          <w:szCs w:val="24"/>
        </w:rPr>
        <w:t>5</w:t>
      </w:r>
      <w:r w:rsidRPr="007A177F">
        <w:rPr>
          <w:sz w:val="24"/>
          <w:szCs w:val="24"/>
        </w:rPr>
        <w:t>项</w:t>
      </w:r>
      <w:r w:rsidR="000F408A" w:rsidRPr="007A177F">
        <w:rPr>
          <w:sz w:val="24"/>
          <w:szCs w:val="24"/>
        </w:rPr>
        <w:t>。研发</w:t>
      </w:r>
      <w:r w:rsidR="00B25C7C" w:rsidRPr="00B25C7C">
        <w:rPr>
          <w:sz w:val="24"/>
          <w:szCs w:val="24"/>
        </w:rPr>
        <w:t>多套钻完井工作液、储层改造材料及配套工具装备</w:t>
      </w:r>
      <w:r w:rsidR="000F408A" w:rsidRPr="007A177F">
        <w:rPr>
          <w:sz w:val="24"/>
          <w:szCs w:val="24"/>
        </w:rPr>
        <w:t>。相关成果已应用于我国深海浅层气勘探开发和天然气水合物试采等工程，覆盖垂直井、水平井等应用场景，有效支撑浅软地层安全成井、弱固结储层改造增导及井周防堵稳产，提升了我国深海浅层弱固结气藏钻完井与开发技术水平，对推动深海浅层气</w:t>
      </w:r>
      <w:r w:rsidR="002D430B" w:rsidRPr="007A177F">
        <w:rPr>
          <w:sz w:val="24"/>
          <w:szCs w:val="24"/>
        </w:rPr>
        <w:t>藏</w:t>
      </w:r>
      <w:r w:rsidR="000F408A" w:rsidRPr="007A177F">
        <w:rPr>
          <w:sz w:val="24"/>
          <w:szCs w:val="24"/>
        </w:rPr>
        <w:t>高效开发、促进海洋能源资源增储上产和保障国家能源资源安全具有重要社会经济价值。</w:t>
      </w:r>
    </w:p>
    <w:p w14:paraId="1F1A66CB" w14:textId="77777777" w:rsidR="00EC13EC" w:rsidRDefault="00EC13EC" w:rsidP="000F408A">
      <w:pPr>
        <w:spacing w:line="360" w:lineRule="auto"/>
        <w:ind w:firstLineChars="200" w:firstLine="440"/>
        <w:rPr>
          <w:sz w:val="22"/>
          <w:szCs w:val="22"/>
        </w:rPr>
        <w:sectPr w:rsidR="00EC13EC" w:rsidSect="00112DD2">
          <w:pgSz w:w="11906" w:h="16838"/>
          <w:pgMar w:top="1440" w:right="1800" w:bottom="1440" w:left="1800" w:header="851" w:footer="992" w:gutter="0"/>
          <w:cols w:space="720"/>
        </w:sectPr>
      </w:pPr>
    </w:p>
    <w:p w14:paraId="30003BA9" w14:textId="3BCDD797" w:rsidR="00112DD2" w:rsidRPr="007A177F" w:rsidRDefault="002D430B" w:rsidP="002D430B">
      <w:pPr>
        <w:tabs>
          <w:tab w:val="left" w:pos="420"/>
        </w:tabs>
        <w:spacing w:line="360" w:lineRule="auto"/>
        <w:ind w:left="321" w:hangingChars="100" w:hanging="321"/>
        <w:outlineLvl w:val="0"/>
        <w:rPr>
          <w:b/>
          <w:sz w:val="32"/>
          <w:szCs w:val="32"/>
        </w:rPr>
      </w:pPr>
      <w:r w:rsidRPr="007A177F">
        <w:rPr>
          <w:b/>
          <w:sz w:val="32"/>
          <w:szCs w:val="32"/>
        </w:rPr>
        <w:lastRenderedPageBreak/>
        <w:t>四、</w:t>
      </w:r>
      <w:r w:rsidR="00112DD2" w:rsidRPr="007A177F">
        <w:rPr>
          <w:b/>
          <w:sz w:val="32"/>
          <w:szCs w:val="32"/>
        </w:rPr>
        <w:t>客观评价</w:t>
      </w:r>
    </w:p>
    <w:p w14:paraId="47411241" w14:textId="45C09A71" w:rsidR="002D430B" w:rsidRPr="007A177F" w:rsidRDefault="00EF12C9" w:rsidP="002D430B">
      <w:pPr>
        <w:spacing w:line="360" w:lineRule="auto"/>
        <w:ind w:firstLineChars="200" w:firstLine="480"/>
        <w:rPr>
          <w:sz w:val="24"/>
          <w:szCs w:val="24"/>
        </w:rPr>
      </w:pPr>
      <w:r w:rsidRPr="007A177F">
        <w:rPr>
          <w:sz w:val="24"/>
          <w:szCs w:val="24"/>
        </w:rPr>
        <w:t>2025</w:t>
      </w:r>
      <w:r w:rsidRPr="007A177F">
        <w:rPr>
          <w:sz w:val="24"/>
          <w:szCs w:val="24"/>
        </w:rPr>
        <w:t>年</w:t>
      </w:r>
      <w:r w:rsidRPr="007A177F">
        <w:rPr>
          <w:sz w:val="24"/>
          <w:szCs w:val="24"/>
        </w:rPr>
        <w:t>3</w:t>
      </w:r>
      <w:r w:rsidRPr="007A177F">
        <w:rPr>
          <w:sz w:val="24"/>
          <w:szCs w:val="24"/>
        </w:rPr>
        <w:t>月，</w:t>
      </w:r>
      <w:r w:rsidR="002D430B" w:rsidRPr="007A177F">
        <w:rPr>
          <w:sz w:val="24"/>
          <w:szCs w:val="24"/>
        </w:rPr>
        <w:t>国家自然科学基金重大项目结题验收会院士专家将本项目研制的</w:t>
      </w:r>
      <w:r w:rsidR="002D430B" w:rsidRPr="007A177F">
        <w:rPr>
          <w:sz w:val="24"/>
          <w:szCs w:val="24"/>
        </w:rPr>
        <w:t>“</w:t>
      </w:r>
      <w:r w:rsidR="002D430B" w:rsidRPr="007A177F">
        <w:rPr>
          <w:sz w:val="24"/>
          <w:szCs w:val="24"/>
        </w:rPr>
        <w:t>多功能井筒工作液和储层双增改造新材料</w:t>
      </w:r>
      <w:r w:rsidR="002D430B" w:rsidRPr="007A177F">
        <w:rPr>
          <w:sz w:val="24"/>
          <w:szCs w:val="24"/>
        </w:rPr>
        <w:t>”</w:t>
      </w:r>
      <w:r w:rsidR="002D430B" w:rsidRPr="007A177F">
        <w:rPr>
          <w:sz w:val="24"/>
          <w:szCs w:val="24"/>
        </w:rPr>
        <w:t>列为重大项目三大亮点成果之一。</w:t>
      </w:r>
    </w:p>
    <w:p w14:paraId="059D4F5B" w14:textId="6CFAC5BE" w:rsidR="00EF12C9" w:rsidRPr="007A177F" w:rsidRDefault="00EF12C9" w:rsidP="00EF12C9">
      <w:pPr>
        <w:spacing w:line="360" w:lineRule="auto"/>
        <w:ind w:firstLineChars="200" w:firstLine="480"/>
        <w:rPr>
          <w:sz w:val="24"/>
          <w:szCs w:val="24"/>
        </w:rPr>
      </w:pPr>
      <w:r w:rsidRPr="007A177F">
        <w:rPr>
          <w:sz w:val="24"/>
          <w:szCs w:val="24"/>
        </w:rPr>
        <w:t>2024</w:t>
      </w:r>
      <w:r w:rsidRPr="007A177F">
        <w:rPr>
          <w:sz w:val="24"/>
          <w:szCs w:val="24"/>
        </w:rPr>
        <w:t>年</w:t>
      </w:r>
      <w:r w:rsidRPr="007A177F">
        <w:rPr>
          <w:sz w:val="24"/>
          <w:szCs w:val="24"/>
        </w:rPr>
        <w:t>7</w:t>
      </w:r>
      <w:r w:rsidRPr="007A177F">
        <w:rPr>
          <w:sz w:val="24"/>
          <w:szCs w:val="24"/>
        </w:rPr>
        <w:t>月，经中国海洋工程咨询协会组织院士专家进行科技成果评价，认定</w:t>
      </w:r>
      <w:r w:rsidRPr="007A177F">
        <w:rPr>
          <w:sz w:val="24"/>
          <w:szCs w:val="24"/>
        </w:rPr>
        <w:t>“</w:t>
      </w:r>
      <w:r w:rsidRPr="007A177F">
        <w:rPr>
          <w:sz w:val="24"/>
          <w:szCs w:val="24"/>
        </w:rPr>
        <w:t>深水井筒</w:t>
      </w:r>
      <w:r w:rsidRPr="007A177F">
        <w:rPr>
          <w:sz w:val="24"/>
          <w:szCs w:val="24"/>
        </w:rPr>
        <w:t>-</w:t>
      </w:r>
      <w:r w:rsidRPr="007A177F">
        <w:rPr>
          <w:sz w:val="24"/>
          <w:szCs w:val="24"/>
        </w:rPr>
        <w:t>水合物储层隔热钻井液技术</w:t>
      </w:r>
      <w:r w:rsidRPr="007A177F">
        <w:rPr>
          <w:sz w:val="24"/>
          <w:szCs w:val="24"/>
        </w:rPr>
        <w:t>”</w:t>
      </w:r>
      <w:r w:rsidRPr="007A177F">
        <w:rPr>
          <w:sz w:val="24"/>
          <w:szCs w:val="24"/>
        </w:rPr>
        <w:t>处于国际领先水平。</w:t>
      </w:r>
    </w:p>
    <w:p w14:paraId="043FB163" w14:textId="79076BD3" w:rsidR="00112DD2" w:rsidRPr="007A177F" w:rsidRDefault="00EF12C9" w:rsidP="00EF12C9">
      <w:pPr>
        <w:spacing w:line="360" w:lineRule="auto"/>
        <w:ind w:firstLineChars="200" w:firstLine="480"/>
        <w:rPr>
          <w:sz w:val="24"/>
          <w:szCs w:val="24"/>
        </w:rPr>
      </w:pPr>
      <w:r w:rsidRPr="007A177F">
        <w:rPr>
          <w:sz w:val="24"/>
          <w:szCs w:val="24"/>
        </w:rPr>
        <w:t>2025</w:t>
      </w:r>
      <w:r w:rsidRPr="007A177F">
        <w:rPr>
          <w:sz w:val="24"/>
          <w:szCs w:val="24"/>
        </w:rPr>
        <w:t>年</w:t>
      </w:r>
      <w:r w:rsidRPr="007A177F">
        <w:rPr>
          <w:sz w:val="24"/>
          <w:szCs w:val="24"/>
        </w:rPr>
        <w:t>6</w:t>
      </w:r>
      <w:r w:rsidRPr="007A177F">
        <w:rPr>
          <w:sz w:val="24"/>
          <w:szCs w:val="24"/>
        </w:rPr>
        <w:t>月，</w:t>
      </w:r>
      <w:bookmarkStart w:id="12" w:name="OLE_LINK15"/>
      <w:bookmarkStart w:id="13" w:name="OLE_LINK16"/>
      <w:r w:rsidR="002D430B" w:rsidRPr="007A177F">
        <w:rPr>
          <w:sz w:val="24"/>
          <w:szCs w:val="24"/>
        </w:rPr>
        <w:t>经</w:t>
      </w:r>
      <w:bookmarkEnd w:id="12"/>
      <w:r w:rsidR="002D430B" w:rsidRPr="007A177F">
        <w:rPr>
          <w:sz w:val="24"/>
          <w:szCs w:val="24"/>
        </w:rPr>
        <w:t>中国海洋工程咨询协会组织院士专家进行科技成果评价，</w:t>
      </w:r>
      <w:bookmarkEnd w:id="13"/>
      <w:r w:rsidR="002D430B" w:rsidRPr="007A177F">
        <w:rPr>
          <w:sz w:val="24"/>
          <w:szCs w:val="24"/>
        </w:rPr>
        <w:t>认定该成果整体达到国际先进水平。其中，富含黏土沉积物中水合物相平衡模型、井周二次水合物与黏土堵塞预测模拟技术、井周二次水合物防控技术等核心内容处于国际领先水平，突破了深海浅层弱固结气藏开发的核心技术瓶颈。</w:t>
      </w:r>
    </w:p>
    <w:p w14:paraId="1A84C775" w14:textId="77777777" w:rsidR="00112DD2" w:rsidRPr="007A177F" w:rsidRDefault="00112DD2" w:rsidP="00112DD2">
      <w:pPr>
        <w:widowControl/>
        <w:spacing w:line="276" w:lineRule="auto"/>
        <w:jc w:val="left"/>
        <w:rPr>
          <w:sz w:val="28"/>
          <w:szCs w:val="28"/>
        </w:rPr>
        <w:sectPr w:rsidR="00112DD2" w:rsidRPr="007A177F" w:rsidSect="00112DD2">
          <w:pgSz w:w="11906" w:h="16838"/>
          <w:pgMar w:top="1440" w:right="1800" w:bottom="1440" w:left="1800" w:header="851" w:footer="992" w:gutter="0"/>
          <w:cols w:space="720"/>
        </w:sectPr>
      </w:pPr>
    </w:p>
    <w:p w14:paraId="46BE9E77" w14:textId="4291819F" w:rsidR="00112DD2" w:rsidRPr="007A177F" w:rsidRDefault="00EF12C9" w:rsidP="00EF12C9">
      <w:pPr>
        <w:spacing w:line="360" w:lineRule="auto"/>
        <w:ind w:left="321" w:hangingChars="100" w:hanging="321"/>
        <w:outlineLvl w:val="0"/>
        <w:rPr>
          <w:b/>
          <w:sz w:val="32"/>
          <w:szCs w:val="32"/>
        </w:rPr>
      </w:pPr>
      <w:r w:rsidRPr="007A177F">
        <w:rPr>
          <w:b/>
          <w:sz w:val="32"/>
          <w:szCs w:val="32"/>
        </w:rPr>
        <w:lastRenderedPageBreak/>
        <w:t>五、</w:t>
      </w:r>
      <w:r w:rsidR="00112DD2" w:rsidRPr="007A177F">
        <w:rPr>
          <w:b/>
          <w:sz w:val="32"/>
          <w:szCs w:val="32"/>
        </w:rPr>
        <w:t>主要知识产权目录</w:t>
      </w:r>
    </w:p>
    <w:tbl>
      <w:tblPr>
        <w:tblW w:w="834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94"/>
        <w:gridCol w:w="2977"/>
        <w:gridCol w:w="1134"/>
        <w:gridCol w:w="1559"/>
        <w:gridCol w:w="1985"/>
      </w:tblGrid>
      <w:tr w:rsidR="00EF12C9" w:rsidRPr="007A177F" w14:paraId="6154A074" w14:textId="77777777" w:rsidTr="00EF12C9">
        <w:trPr>
          <w:cantSplit/>
          <w:trHeight w:val="798"/>
        </w:trPr>
        <w:tc>
          <w:tcPr>
            <w:tcW w:w="694" w:type="dxa"/>
            <w:vAlign w:val="center"/>
          </w:tcPr>
          <w:p w14:paraId="29128075" w14:textId="77777777" w:rsidR="00EF12C9" w:rsidRPr="007A177F" w:rsidRDefault="00EF12C9" w:rsidP="004D53A2">
            <w:pPr>
              <w:pStyle w:val="af7"/>
              <w:snapToGrid w:val="0"/>
              <w:jc w:val="center"/>
              <w:rPr>
                <w:rFonts w:ascii="Times New Roman" w:hAnsi="Times New Roman" w:cs="Times New Roman"/>
                <w:bCs/>
                <w:color w:val="000000" w:themeColor="text1"/>
                <w:sz w:val="20"/>
                <w:szCs w:val="16"/>
              </w:rPr>
            </w:pPr>
            <w:r w:rsidRPr="007A177F">
              <w:rPr>
                <w:rFonts w:ascii="Times New Roman" w:hAnsi="Times New Roman" w:cs="Times New Roman"/>
                <w:bCs/>
                <w:color w:val="000000" w:themeColor="text1"/>
                <w:sz w:val="20"/>
                <w:szCs w:val="16"/>
              </w:rPr>
              <w:t>序号</w:t>
            </w:r>
          </w:p>
        </w:tc>
        <w:tc>
          <w:tcPr>
            <w:tcW w:w="2977" w:type="dxa"/>
            <w:vAlign w:val="center"/>
          </w:tcPr>
          <w:p w14:paraId="45D6D6F4" w14:textId="77777777" w:rsidR="00EF12C9" w:rsidRPr="007A177F" w:rsidRDefault="00EF12C9" w:rsidP="004D53A2">
            <w:pPr>
              <w:pStyle w:val="af7"/>
              <w:snapToGrid w:val="0"/>
              <w:jc w:val="center"/>
              <w:rPr>
                <w:rFonts w:ascii="Times New Roman" w:hAnsi="Times New Roman" w:cs="Times New Roman"/>
                <w:bCs/>
                <w:color w:val="000000" w:themeColor="text1"/>
                <w:sz w:val="20"/>
                <w:szCs w:val="16"/>
              </w:rPr>
            </w:pPr>
            <w:r w:rsidRPr="007A177F">
              <w:rPr>
                <w:rFonts w:ascii="Times New Roman" w:hAnsi="Times New Roman" w:cs="Times New Roman"/>
                <w:bCs/>
                <w:color w:val="000000" w:themeColor="text1"/>
                <w:sz w:val="20"/>
                <w:szCs w:val="16"/>
              </w:rPr>
              <w:t>知识产权具体名称</w:t>
            </w:r>
          </w:p>
        </w:tc>
        <w:tc>
          <w:tcPr>
            <w:tcW w:w="1134" w:type="dxa"/>
            <w:vAlign w:val="center"/>
          </w:tcPr>
          <w:p w14:paraId="5E012F4C" w14:textId="77777777" w:rsidR="00EF12C9" w:rsidRPr="007A177F" w:rsidRDefault="00EF12C9" w:rsidP="004D53A2">
            <w:pPr>
              <w:pStyle w:val="af7"/>
              <w:snapToGrid w:val="0"/>
              <w:jc w:val="center"/>
              <w:rPr>
                <w:rFonts w:ascii="Times New Roman" w:hAnsi="Times New Roman" w:cs="Times New Roman"/>
                <w:bCs/>
                <w:color w:val="000000" w:themeColor="text1"/>
                <w:sz w:val="20"/>
                <w:szCs w:val="16"/>
              </w:rPr>
            </w:pPr>
            <w:r w:rsidRPr="007A177F">
              <w:rPr>
                <w:rFonts w:ascii="Times New Roman" w:hAnsi="Times New Roman" w:cs="Times New Roman"/>
                <w:color w:val="000000"/>
                <w:sz w:val="21"/>
              </w:rPr>
              <w:t>国家</w:t>
            </w:r>
            <w:r w:rsidRPr="007A177F">
              <w:rPr>
                <w:rFonts w:ascii="Times New Roman" w:hAnsi="Times New Roman" w:cs="Times New Roman"/>
                <w:color w:val="000000"/>
                <w:sz w:val="21"/>
              </w:rPr>
              <w:t xml:space="preserve">  </w:t>
            </w:r>
            <w:r w:rsidRPr="007A177F">
              <w:rPr>
                <w:rFonts w:ascii="Times New Roman" w:hAnsi="Times New Roman" w:cs="Times New Roman"/>
                <w:color w:val="000000"/>
                <w:sz w:val="21"/>
              </w:rPr>
              <w:t>（地区）</w:t>
            </w:r>
          </w:p>
        </w:tc>
        <w:tc>
          <w:tcPr>
            <w:tcW w:w="1559" w:type="dxa"/>
            <w:vAlign w:val="center"/>
          </w:tcPr>
          <w:p w14:paraId="6E805C96" w14:textId="77777777" w:rsidR="00EF12C9" w:rsidRPr="007A177F" w:rsidRDefault="00EF12C9" w:rsidP="004D53A2">
            <w:pPr>
              <w:pStyle w:val="af7"/>
              <w:snapToGrid w:val="0"/>
              <w:jc w:val="center"/>
              <w:rPr>
                <w:rFonts w:ascii="Times New Roman" w:hAnsi="Times New Roman" w:cs="Times New Roman"/>
                <w:bCs/>
                <w:color w:val="000000" w:themeColor="text1"/>
                <w:sz w:val="20"/>
                <w:szCs w:val="16"/>
              </w:rPr>
            </w:pPr>
            <w:r w:rsidRPr="007A177F">
              <w:rPr>
                <w:rFonts w:ascii="Times New Roman" w:hAnsi="Times New Roman" w:cs="Times New Roman"/>
                <w:bCs/>
                <w:color w:val="000000" w:themeColor="text1"/>
                <w:sz w:val="20"/>
                <w:szCs w:val="16"/>
              </w:rPr>
              <w:t>知识产权类别</w:t>
            </w:r>
          </w:p>
        </w:tc>
        <w:tc>
          <w:tcPr>
            <w:tcW w:w="1985" w:type="dxa"/>
            <w:vAlign w:val="center"/>
          </w:tcPr>
          <w:p w14:paraId="4D6CC87F" w14:textId="77777777" w:rsidR="00EF12C9" w:rsidRPr="007A177F" w:rsidRDefault="00EF12C9" w:rsidP="004D53A2">
            <w:pPr>
              <w:pStyle w:val="af7"/>
              <w:snapToGrid w:val="0"/>
              <w:jc w:val="center"/>
              <w:rPr>
                <w:rFonts w:ascii="Times New Roman" w:hAnsi="Times New Roman" w:cs="Times New Roman"/>
                <w:bCs/>
                <w:color w:val="000000" w:themeColor="text1"/>
                <w:sz w:val="20"/>
                <w:szCs w:val="16"/>
              </w:rPr>
            </w:pPr>
            <w:r w:rsidRPr="007A177F">
              <w:rPr>
                <w:rFonts w:ascii="Times New Roman" w:hAnsi="Times New Roman" w:cs="Times New Roman"/>
                <w:bCs/>
                <w:color w:val="000000" w:themeColor="text1"/>
                <w:sz w:val="20"/>
                <w:szCs w:val="16"/>
              </w:rPr>
              <w:t>授权号</w:t>
            </w:r>
          </w:p>
        </w:tc>
      </w:tr>
      <w:tr w:rsidR="00EF12C9" w:rsidRPr="007A177F" w14:paraId="0062D000" w14:textId="77777777" w:rsidTr="00EF12C9">
        <w:trPr>
          <w:cantSplit/>
          <w:trHeight w:val="798"/>
        </w:trPr>
        <w:tc>
          <w:tcPr>
            <w:tcW w:w="694" w:type="dxa"/>
            <w:vAlign w:val="center"/>
          </w:tcPr>
          <w:p w14:paraId="069C66B3" w14:textId="06838E1D" w:rsidR="00EF12C9" w:rsidRPr="007A177F" w:rsidRDefault="00802E5D" w:rsidP="00802E5D">
            <w:pPr>
              <w:pStyle w:val="af7"/>
              <w:tabs>
                <w:tab w:val="left" w:pos="420"/>
              </w:tabs>
              <w:adjustRightInd w:val="0"/>
              <w:snapToGrid w:val="0"/>
              <w:jc w:val="center"/>
              <w:rPr>
                <w:rFonts w:ascii="Times New Roman" w:hAnsi="Times New Roman" w:cs="Times New Roman" w:hint="eastAsia"/>
                <w:b w:val="0"/>
                <w:color w:val="000000"/>
                <w:kern w:val="2"/>
                <w:sz w:val="20"/>
                <w:szCs w:val="20"/>
              </w:rPr>
            </w:pPr>
            <w:r>
              <w:rPr>
                <w:rFonts w:ascii="Times New Roman" w:hAnsi="Times New Roman" w:cs="Times New Roman" w:hint="eastAsia"/>
                <w:b w:val="0"/>
                <w:color w:val="000000"/>
                <w:kern w:val="2"/>
                <w:sz w:val="20"/>
                <w:szCs w:val="20"/>
              </w:rPr>
              <w:t>1</w:t>
            </w:r>
          </w:p>
        </w:tc>
        <w:tc>
          <w:tcPr>
            <w:tcW w:w="2977" w:type="dxa"/>
            <w:vAlign w:val="center"/>
          </w:tcPr>
          <w:p w14:paraId="391C8B5D" w14:textId="62030B83" w:rsidR="00EF12C9" w:rsidRPr="007A177F" w:rsidRDefault="002A5776" w:rsidP="004D53A2">
            <w:pPr>
              <w:adjustRightInd w:val="0"/>
              <w:snapToGrid w:val="0"/>
              <w:jc w:val="center"/>
              <w:rPr>
                <w:rFonts w:eastAsiaTheme="minorEastAsia"/>
                <w:color w:val="000000"/>
                <w:sz w:val="20"/>
                <w:szCs w:val="20"/>
              </w:rPr>
            </w:pPr>
            <w:r w:rsidRPr="007A177F">
              <w:rPr>
                <w:color w:val="000000"/>
                <w:sz w:val="20"/>
                <w:szCs w:val="20"/>
              </w:rPr>
              <w:t>Bio-Enzyme Degradable Temporary Plugging Material and Preparation Method and Application Thereof</w:t>
            </w:r>
          </w:p>
        </w:tc>
        <w:tc>
          <w:tcPr>
            <w:tcW w:w="1134" w:type="dxa"/>
            <w:vAlign w:val="center"/>
          </w:tcPr>
          <w:p w14:paraId="171B3A51" w14:textId="1005615B" w:rsidR="00EF12C9" w:rsidRPr="007A177F" w:rsidRDefault="002A5776" w:rsidP="001011CE">
            <w:pPr>
              <w:adjustRightInd w:val="0"/>
              <w:snapToGrid w:val="0"/>
              <w:jc w:val="center"/>
              <w:rPr>
                <w:color w:val="000000"/>
                <w:sz w:val="20"/>
                <w:szCs w:val="20"/>
              </w:rPr>
            </w:pPr>
            <w:r w:rsidRPr="007A177F">
              <w:rPr>
                <w:color w:val="000000"/>
                <w:sz w:val="20"/>
                <w:szCs w:val="20"/>
              </w:rPr>
              <w:t>美国</w:t>
            </w:r>
          </w:p>
        </w:tc>
        <w:tc>
          <w:tcPr>
            <w:tcW w:w="1559" w:type="dxa"/>
            <w:vAlign w:val="center"/>
          </w:tcPr>
          <w:p w14:paraId="0A98EC80" w14:textId="77777777" w:rsidR="00EF12C9" w:rsidRPr="007A177F" w:rsidRDefault="00EF12C9" w:rsidP="004D53A2">
            <w:pPr>
              <w:adjustRightInd w:val="0"/>
              <w:snapToGrid w:val="0"/>
              <w:jc w:val="center"/>
              <w:rPr>
                <w:color w:val="000000"/>
                <w:sz w:val="20"/>
                <w:szCs w:val="20"/>
              </w:rPr>
            </w:pPr>
            <w:r w:rsidRPr="007A177F">
              <w:rPr>
                <w:color w:val="000000"/>
                <w:sz w:val="20"/>
                <w:szCs w:val="20"/>
              </w:rPr>
              <w:t>发明专利</w:t>
            </w:r>
          </w:p>
        </w:tc>
        <w:tc>
          <w:tcPr>
            <w:tcW w:w="1985" w:type="dxa"/>
            <w:vAlign w:val="center"/>
          </w:tcPr>
          <w:p w14:paraId="27B5B162" w14:textId="09F16BD9" w:rsidR="00EF12C9" w:rsidRPr="007A177F" w:rsidRDefault="001011CE" w:rsidP="004D53A2">
            <w:pPr>
              <w:adjustRightInd w:val="0"/>
              <w:snapToGrid w:val="0"/>
              <w:jc w:val="center"/>
              <w:rPr>
                <w:color w:val="000000" w:themeColor="text1"/>
                <w:sz w:val="20"/>
                <w:szCs w:val="20"/>
              </w:rPr>
            </w:pPr>
            <w:r w:rsidRPr="007A177F">
              <w:rPr>
                <w:color w:val="000000" w:themeColor="text1"/>
                <w:sz w:val="20"/>
                <w:szCs w:val="20"/>
              </w:rPr>
              <w:t>US 12110449 B1</w:t>
            </w:r>
          </w:p>
        </w:tc>
      </w:tr>
      <w:tr w:rsidR="00262C4D" w:rsidRPr="007A177F" w14:paraId="18B142CD" w14:textId="77777777" w:rsidTr="00EF12C9">
        <w:trPr>
          <w:cantSplit/>
          <w:trHeight w:val="798"/>
        </w:trPr>
        <w:tc>
          <w:tcPr>
            <w:tcW w:w="694" w:type="dxa"/>
            <w:vAlign w:val="center"/>
          </w:tcPr>
          <w:p w14:paraId="69D249D8" w14:textId="32911783" w:rsidR="00262C4D" w:rsidRPr="007A177F" w:rsidRDefault="00802E5D" w:rsidP="00802E5D">
            <w:pPr>
              <w:pStyle w:val="af7"/>
              <w:tabs>
                <w:tab w:val="left" w:pos="420"/>
              </w:tabs>
              <w:adjustRightInd w:val="0"/>
              <w:snapToGrid w:val="0"/>
              <w:jc w:val="center"/>
              <w:rPr>
                <w:rFonts w:ascii="Times New Roman" w:hAnsi="Times New Roman" w:cs="Times New Roman" w:hint="eastAsia"/>
                <w:b w:val="0"/>
                <w:color w:val="000000"/>
                <w:kern w:val="2"/>
                <w:sz w:val="20"/>
                <w:szCs w:val="20"/>
              </w:rPr>
            </w:pPr>
            <w:r>
              <w:rPr>
                <w:rFonts w:ascii="Times New Roman" w:hAnsi="Times New Roman" w:cs="Times New Roman" w:hint="eastAsia"/>
                <w:b w:val="0"/>
                <w:color w:val="000000"/>
                <w:kern w:val="2"/>
                <w:sz w:val="20"/>
                <w:szCs w:val="20"/>
              </w:rPr>
              <w:t>2</w:t>
            </w:r>
          </w:p>
        </w:tc>
        <w:tc>
          <w:tcPr>
            <w:tcW w:w="2977" w:type="dxa"/>
            <w:vAlign w:val="center"/>
          </w:tcPr>
          <w:p w14:paraId="4367C600" w14:textId="20E96C9A" w:rsidR="00262C4D" w:rsidRPr="007A177F" w:rsidRDefault="00262C4D" w:rsidP="00262C4D">
            <w:pPr>
              <w:adjustRightInd w:val="0"/>
              <w:snapToGrid w:val="0"/>
              <w:jc w:val="center"/>
              <w:rPr>
                <w:rFonts w:eastAsiaTheme="minorEastAsia"/>
                <w:color w:val="000000"/>
                <w:sz w:val="20"/>
                <w:szCs w:val="20"/>
              </w:rPr>
            </w:pPr>
            <w:r w:rsidRPr="007A177F">
              <w:rPr>
                <w:rFonts w:eastAsiaTheme="minorEastAsia"/>
                <w:color w:val="000000"/>
                <w:sz w:val="20"/>
                <w:szCs w:val="20"/>
              </w:rPr>
              <w:t>一种用于海洋油气钻探的钻井液体系及其制备方法与应用</w:t>
            </w:r>
          </w:p>
        </w:tc>
        <w:tc>
          <w:tcPr>
            <w:tcW w:w="1134" w:type="dxa"/>
            <w:vAlign w:val="center"/>
          </w:tcPr>
          <w:p w14:paraId="7F23D0C1" w14:textId="53332E2B" w:rsidR="00262C4D" w:rsidRPr="007A177F" w:rsidRDefault="00262C4D" w:rsidP="00262C4D">
            <w:pPr>
              <w:adjustRightInd w:val="0"/>
              <w:snapToGrid w:val="0"/>
              <w:jc w:val="center"/>
              <w:rPr>
                <w:rFonts w:eastAsiaTheme="minorEastAsia"/>
                <w:color w:val="000000"/>
                <w:sz w:val="20"/>
                <w:szCs w:val="20"/>
              </w:rPr>
            </w:pPr>
            <w:r w:rsidRPr="007A177F">
              <w:rPr>
                <w:color w:val="000000"/>
                <w:sz w:val="20"/>
                <w:szCs w:val="20"/>
              </w:rPr>
              <w:t>中国</w:t>
            </w:r>
          </w:p>
        </w:tc>
        <w:tc>
          <w:tcPr>
            <w:tcW w:w="1559" w:type="dxa"/>
            <w:vAlign w:val="center"/>
          </w:tcPr>
          <w:p w14:paraId="1C0C6564" w14:textId="6D7EF924" w:rsidR="00262C4D" w:rsidRPr="007A177F" w:rsidRDefault="00262C4D" w:rsidP="00262C4D">
            <w:pPr>
              <w:adjustRightInd w:val="0"/>
              <w:snapToGrid w:val="0"/>
              <w:jc w:val="center"/>
              <w:rPr>
                <w:color w:val="000000" w:themeColor="text1"/>
                <w:sz w:val="20"/>
                <w:szCs w:val="20"/>
              </w:rPr>
            </w:pPr>
            <w:r w:rsidRPr="007A177F">
              <w:rPr>
                <w:color w:val="000000" w:themeColor="text1"/>
                <w:sz w:val="20"/>
                <w:szCs w:val="20"/>
              </w:rPr>
              <w:t>发明专利</w:t>
            </w:r>
          </w:p>
        </w:tc>
        <w:tc>
          <w:tcPr>
            <w:tcW w:w="1985" w:type="dxa"/>
            <w:vAlign w:val="center"/>
          </w:tcPr>
          <w:p w14:paraId="229A68C0" w14:textId="361D3D23" w:rsidR="00262C4D" w:rsidRPr="007A177F" w:rsidRDefault="00262C4D" w:rsidP="00262C4D">
            <w:pPr>
              <w:adjustRightInd w:val="0"/>
              <w:snapToGrid w:val="0"/>
              <w:jc w:val="center"/>
              <w:rPr>
                <w:color w:val="000000" w:themeColor="text1"/>
                <w:sz w:val="20"/>
                <w:szCs w:val="20"/>
              </w:rPr>
            </w:pPr>
            <w:r w:rsidRPr="007A177F">
              <w:rPr>
                <w:color w:val="000000" w:themeColor="text1"/>
                <w:sz w:val="20"/>
                <w:szCs w:val="20"/>
              </w:rPr>
              <w:t>ZL202411052923.1</w:t>
            </w:r>
          </w:p>
        </w:tc>
      </w:tr>
      <w:tr w:rsidR="00262C4D" w:rsidRPr="007A177F" w14:paraId="3C3DB40B" w14:textId="77777777" w:rsidTr="00EF12C9">
        <w:trPr>
          <w:cantSplit/>
          <w:trHeight w:val="798"/>
        </w:trPr>
        <w:tc>
          <w:tcPr>
            <w:tcW w:w="694" w:type="dxa"/>
            <w:vAlign w:val="center"/>
          </w:tcPr>
          <w:p w14:paraId="635C7D06" w14:textId="27098070" w:rsidR="00262C4D" w:rsidRPr="007A177F" w:rsidRDefault="00802E5D" w:rsidP="00802E5D">
            <w:pPr>
              <w:pStyle w:val="af7"/>
              <w:tabs>
                <w:tab w:val="left" w:pos="420"/>
              </w:tabs>
              <w:adjustRightInd w:val="0"/>
              <w:snapToGrid w:val="0"/>
              <w:jc w:val="center"/>
              <w:rPr>
                <w:rFonts w:ascii="Times New Roman" w:hAnsi="Times New Roman" w:cs="Times New Roman" w:hint="eastAsia"/>
                <w:b w:val="0"/>
                <w:color w:val="000000"/>
                <w:kern w:val="2"/>
                <w:sz w:val="20"/>
                <w:szCs w:val="20"/>
              </w:rPr>
            </w:pPr>
            <w:r>
              <w:rPr>
                <w:rFonts w:ascii="Times New Roman" w:hAnsi="Times New Roman" w:cs="Times New Roman" w:hint="eastAsia"/>
                <w:b w:val="0"/>
                <w:color w:val="000000"/>
                <w:kern w:val="2"/>
                <w:sz w:val="20"/>
                <w:szCs w:val="20"/>
              </w:rPr>
              <w:t>3</w:t>
            </w:r>
          </w:p>
        </w:tc>
        <w:tc>
          <w:tcPr>
            <w:tcW w:w="2977" w:type="dxa"/>
            <w:vAlign w:val="center"/>
          </w:tcPr>
          <w:p w14:paraId="6E35451D" w14:textId="398C496F" w:rsidR="00262C4D" w:rsidRPr="007A177F" w:rsidRDefault="00262C4D" w:rsidP="00262C4D">
            <w:pPr>
              <w:adjustRightInd w:val="0"/>
              <w:snapToGrid w:val="0"/>
              <w:jc w:val="center"/>
              <w:rPr>
                <w:rFonts w:eastAsia="仿宋"/>
                <w:color w:val="000000"/>
              </w:rPr>
            </w:pPr>
            <w:r w:rsidRPr="007A177F">
              <w:rPr>
                <w:rFonts w:eastAsiaTheme="minorEastAsia"/>
                <w:color w:val="000000"/>
                <w:sz w:val="20"/>
                <w:szCs w:val="20"/>
              </w:rPr>
              <w:t>吸力锚井口装置及其安装方法</w:t>
            </w:r>
          </w:p>
        </w:tc>
        <w:tc>
          <w:tcPr>
            <w:tcW w:w="1134" w:type="dxa"/>
            <w:vAlign w:val="center"/>
          </w:tcPr>
          <w:p w14:paraId="0CA965FF" w14:textId="55EA0775" w:rsidR="00262C4D" w:rsidRPr="007A177F" w:rsidRDefault="00262C4D" w:rsidP="00262C4D">
            <w:pPr>
              <w:adjustRightInd w:val="0"/>
              <w:snapToGrid w:val="0"/>
              <w:jc w:val="center"/>
              <w:rPr>
                <w:color w:val="000000"/>
                <w:sz w:val="20"/>
                <w:szCs w:val="20"/>
              </w:rPr>
            </w:pPr>
            <w:r w:rsidRPr="007A177F">
              <w:rPr>
                <w:color w:val="000000"/>
                <w:sz w:val="20"/>
                <w:szCs w:val="20"/>
              </w:rPr>
              <w:t>中国</w:t>
            </w:r>
          </w:p>
        </w:tc>
        <w:tc>
          <w:tcPr>
            <w:tcW w:w="1559" w:type="dxa"/>
            <w:vAlign w:val="center"/>
          </w:tcPr>
          <w:p w14:paraId="59BA8FDF" w14:textId="0E2CEF12" w:rsidR="00262C4D" w:rsidRPr="007A177F" w:rsidRDefault="00262C4D" w:rsidP="00262C4D">
            <w:pPr>
              <w:adjustRightInd w:val="0"/>
              <w:snapToGrid w:val="0"/>
              <w:jc w:val="center"/>
              <w:rPr>
                <w:color w:val="000000"/>
                <w:sz w:val="20"/>
                <w:szCs w:val="20"/>
              </w:rPr>
            </w:pPr>
            <w:r w:rsidRPr="007A177F">
              <w:rPr>
                <w:color w:val="000000" w:themeColor="text1"/>
                <w:sz w:val="20"/>
                <w:szCs w:val="20"/>
              </w:rPr>
              <w:t>发明专利</w:t>
            </w:r>
          </w:p>
        </w:tc>
        <w:tc>
          <w:tcPr>
            <w:tcW w:w="1985" w:type="dxa"/>
            <w:vAlign w:val="center"/>
          </w:tcPr>
          <w:p w14:paraId="652E4C9B" w14:textId="6CDC37AA" w:rsidR="00262C4D" w:rsidRPr="007A177F" w:rsidRDefault="00262C4D" w:rsidP="00262C4D">
            <w:pPr>
              <w:adjustRightInd w:val="0"/>
              <w:snapToGrid w:val="0"/>
              <w:jc w:val="center"/>
              <w:rPr>
                <w:color w:val="000000" w:themeColor="text1"/>
                <w:sz w:val="20"/>
                <w:szCs w:val="20"/>
              </w:rPr>
            </w:pPr>
            <w:r w:rsidRPr="007A177F">
              <w:rPr>
                <w:color w:val="000000" w:themeColor="text1"/>
                <w:sz w:val="20"/>
                <w:szCs w:val="20"/>
              </w:rPr>
              <w:t>ZL202011319443.9</w:t>
            </w:r>
          </w:p>
        </w:tc>
      </w:tr>
      <w:tr w:rsidR="00262C4D" w:rsidRPr="007A177F" w14:paraId="78ED23FC" w14:textId="77777777" w:rsidTr="00EF12C9">
        <w:trPr>
          <w:cantSplit/>
          <w:trHeight w:val="798"/>
        </w:trPr>
        <w:tc>
          <w:tcPr>
            <w:tcW w:w="694" w:type="dxa"/>
            <w:vAlign w:val="center"/>
          </w:tcPr>
          <w:p w14:paraId="2630ECC1" w14:textId="5A2CAE2A" w:rsidR="00262C4D" w:rsidRPr="007A177F" w:rsidRDefault="00802E5D" w:rsidP="00802E5D">
            <w:pPr>
              <w:pStyle w:val="af7"/>
              <w:tabs>
                <w:tab w:val="left" w:pos="420"/>
              </w:tabs>
              <w:adjustRightInd w:val="0"/>
              <w:snapToGrid w:val="0"/>
              <w:jc w:val="center"/>
              <w:rPr>
                <w:rFonts w:ascii="Times New Roman" w:hAnsi="Times New Roman" w:cs="Times New Roman" w:hint="eastAsia"/>
                <w:b w:val="0"/>
                <w:color w:val="000000"/>
                <w:kern w:val="2"/>
                <w:sz w:val="20"/>
                <w:szCs w:val="20"/>
              </w:rPr>
            </w:pPr>
            <w:r>
              <w:rPr>
                <w:rFonts w:ascii="Times New Roman" w:hAnsi="Times New Roman" w:cs="Times New Roman" w:hint="eastAsia"/>
                <w:b w:val="0"/>
                <w:color w:val="000000"/>
                <w:kern w:val="2"/>
                <w:sz w:val="20"/>
                <w:szCs w:val="20"/>
              </w:rPr>
              <w:t>4</w:t>
            </w:r>
          </w:p>
        </w:tc>
        <w:tc>
          <w:tcPr>
            <w:tcW w:w="2977" w:type="dxa"/>
            <w:vAlign w:val="center"/>
          </w:tcPr>
          <w:p w14:paraId="3DF76B06" w14:textId="57506274" w:rsidR="00262C4D" w:rsidRPr="007A177F" w:rsidRDefault="00262C4D" w:rsidP="00262C4D">
            <w:pPr>
              <w:adjustRightInd w:val="0"/>
              <w:snapToGrid w:val="0"/>
              <w:rPr>
                <w:rFonts w:eastAsiaTheme="minorEastAsia"/>
                <w:color w:val="000000"/>
                <w:sz w:val="20"/>
                <w:szCs w:val="20"/>
              </w:rPr>
            </w:pPr>
            <w:r w:rsidRPr="007A177F">
              <w:rPr>
                <w:rFonts w:eastAsiaTheme="minorEastAsia"/>
                <w:color w:val="000000"/>
                <w:sz w:val="20"/>
                <w:szCs w:val="20"/>
              </w:rPr>
              <w:t>一种低温破胶压裂液及其制备方法和应用</w:t>
            </w:r>
          </w:p>
        </w:tc>
        <w:tc>
          <w:tcPr>
            <w:tcW w:w="1134" w:type="dxa"/>
            <w:vAlign w:val="center"/>
          </w:tcPr>
          <w:p w14:paraId="57D1A6E3" w14:textId="41DDD2FC" w:rsidR="00262C4D" w:rsidRPr="007A177F" w:rsidRDefault="00262C4D" w:rsidP="00262C4D">
            <w:pPr>
              <w:adjustRightInd w:val="0"/>
              <w:snapToGrid w:val="0"/>
              <w:jc w:val="center"/>
              <w:rPr>
                <w:color w:val="000000"/>
                <w:sz w:val="20"/>
                <w:szCs w:val="20"/>
              </w:rPr>
            </w:pPr>
            <w:r w:rsidRPr="007A177F">
              <w:rPr>
                <w:color w:val="000000"/>
                <w:sz w:val="20"/>
                <w:szCs w:val="20"/>
              </w:rPr>
              <w:t>中国</w:t>
            </w:r>
          </w:p>
        </w:tc>
        <w:tc>
          <w:tcPr>
            <w:tcW w:w="1559" w:type="dxa"/>
            <w:vAlign w:val="center"/>
          </w:tcPr>
          <w:p w14:paraId="20FC26E9" w14:textId="75F3D507" w:rsidR="00262C4D" w:rsidRPr="007A177F" w:rsidRDefault="00262C4D" w:rsidP="00262C4D">
            <w:pPr>
              <w:adjustRightInd w:val="0"/>
              <w:snapToGrid w:val="0"/>
              <w:jc w:val="center"/>
              <w:rPr>
                <w:color w:val="000000"/>
                <w:sz w:val="20"/>
                <w:szCs w:val="20"/>
              </w:rPr>
            </w:pPr>
            <w:r w:rsidRPr="007A177F">
              <w:rPr>
                <w:color w:val="000000"/>
                <w:sz w:val="20"/>
                <w:szCs w:val="20"/>
              </w:rPr>
              <w:t>发明专利</w:t>
            </w:r>
          </w:p>
        </w:tc>
        <w:tc>
          <w:tcPr>
            <w:tcW w:w="1985" w:type="dxa"/>
            <w:vAlign w:val="center"/>
          </w:tcPr>
          <w:p w14:paraId="046D8753" w14:textId="26405253" w:rsidR="00262C4D" w:rsidRPr="007A177F" w:rsidRDefault="00262C4D" w:rsidP="00262C4D">
            <w:pPr>
              <w:adjustRightInd w:val="0"/>
              <w:snapToGrid w:val="0"/>
              <w:jc w:val="center"/>
              <w:rPr>
                <w:color w:val="000000" w:themeColor="text1"/>
                <w:sz w:val="20"/>
                <w:szCs w:val="20"/>
              </w:rPr>
            </w:pPr>
            <w:r w:rsidRPr="007A177F">
              <w:rPr>
                <w:color w:val="000000" w:themeColor="text1"/>
                <w:sz w:val="20"/>
                <w:szCs w:val="20"/>
              </w:rPr>
              <w:t>ZL202211722670.5</w:t>
            </w:r>
          </w:p>
        </w:tc>
      </w:tr>
      <w:tr w:rsidR="00262C4D" w:rsidRPr="007A177F" w14:paraId="7101D008" w14:textId="77777777" w:rsidTr="00EF12C9">
        <w:trPr>
          <w:cantSplit/>
          <w:trHeight w:val="798"/>
        </w:trPr>
        <w:tc>
          <w:tcPr>
            <w:tcW w:w="694" w:type="dxa"/>
            <w:vAlign w:val="center"/>
          </w:tcPr>
          <w:p w14:paraId="3C8A7A86" w14:textId="0CC77052" w:rsidR="00262C4D" w:rsidRPr="007A177F" w:rsidRDefault="00802E5D" w:rsidP="00802E5D">
            <w:pPr>
              <w:pStyle w:val="af7"/>
              <w:tabs>
                <w:tab w:val="left" w:pos="420"/>
              </w:tabs>
              <w:adjustRightInd w:val="0"/>
              <w:snapToGrid w:val="0"/>
              <w:jc w:val="center"/>
              <w:rPr>
                <w:rFonts w:ascii="Times New Roman" w:hAnsi="Times New Roman" w:cs="Times New Roman" w:hint="eastAsia"/>
                <w:b w:val="0"/>
                <w:color w:val="000000"/>
                <w:kern w:val="2"/>
                <w:sz w:val="20"/>
                <w:szCs w:val="20"/>
              </w:rPr>
            </w:pPr>
            <w:r>
              <w:rPr>
                <w:rFonts w:ascii="Times New Roman" w:hAnsi="Times New Roman" w:cs="Times New Roman" w:hint="eastAsia"/>
                <w:b w:val="0"/>
                <w:color w:val="000000"/>
                <w:kern w:val="2"/>
                <w:sz w:val="20"/>
                <w:szCs w:val="20"/>
              </w:rPr>
              <w:t>5</w:t>
            </w:r>
          </w:p>
        </w:tc>
        <w:tc>
          <w:tcPr>
            <w:tcW w:w="2977" w:type="dxa"/>
            <w:vAlign w:val="center"/>
          </w:tcPr>
          <w:p w14:paraId="278B49D0" w14:textId="0CA2F978" w:rsidR="00262C4D" w:rsidRPr="007A177F" w:rsidRDefault="00262C4D" w:rsidP="00262C4D">
            <w:pPr>
              <w:adjustRightInd w:val="0"/>
              <w:snapToGrid w:val="0"/>
              <w:jc w:val="center"/>
              <w:rPr>
                <w:rFonts w:eastAsiaTheme="minorEastAsia"/>
                <w:color w:val="000000"/>
                <w:sz w:val="20"/>
                <w:szCs w:val="20"/>
              </w:rPr>
            </w:pPr>
            <w:r w:rsidRPr="007A177F">
              <w:rPr>
                <w:rFonts w:eastAsiaTheme="minorEastAsia"/>
                <w:color w:val="000000"/>
                <w:sz w:val="20"/>
                <w:szCs w:val="20"/>
              </w:rPr>
              <w:t>基于注泡沫砂浆技术的泥质粉砂型天然气水合物开采方法</w:t>
            </w:r>
          </w:p>
        </w:tc>
        <w:tc>
          <w:tcPr>
            <w:tcW w:w="1134" w:type="dxa"/>
            <w:vAlign w:val="center"/>
          </w:tcPr>
          <w:p w14:paraId="259B6FF4" w14:textId="634936BA" w:rsidR="00262C4D" w:rsidRPr="007A177F" w:rsidRDefault="00262C4D" w:rsidP="00262C4D">
            <w:pPr>
              <w:adjustRightInd w:val="0"/>
              <w:snapToGrid w:val="0"/>
              <w:jc w:val="center"/>
              <w:rPr>
                <w:color w:val="000000"/>
                <w:sz w:val="20"/>
                <w:szCs w:val="20"/>
              </w:rPr>
            </w:pPr>
            <w:r w:rsidRPr="007A177F">
              <w:rPr>
                <w:color w:val="000000"/>
                <w:sz w:val="20"/>
                <w:szCs w:val="20"/>
              </w:rPr>
              <w:t>中国</w:t>
            </w:r>
          </w:p>
        </w:tc>
        <w:tc>
          <w:tcPr>
            <w:tcW w:w="1559" w:type="dxa"/>
            <w:vAlign w:val="center"/>
          </w:tcPr>
          <w:p w14:paraId="5722B0BE" w14:textId="0AC55803" w:rsidR="00262C4D" w:rsidRPr="007A177F" w:rsidRDefault="00262C4D" w:rsidP="00262C4D">
            <w:pPr>
              <w:adjustRightInd w:val="0"/>
              <w:snapToGrid w:val="0"/>
              <w:jc w:val="center"/>
              <w:rPr>
                <w:color w:val="000000"/>
                <w:sz w:val="20"/>
                <w:szCs w:val="20"/>
              </w:rPr>
            </w:pPr>
            <w:r w:rsidRPr="007A177F">
              <w:rPr>
                <w:color w:val="000000"/>
                <w:sz w:val="20"/>
                <w:szCs w:val="20"/>
              </w:rPr>
              <w:t>发明专利</w:t>
            </w:r>
          </w:p>
        </w:tc>
        <w:tc>
          <w:tcPr>
            <w:tcW w:w="1985" w:type="dxa"/>
            <w:vAlign w:val="center"/>
          </w:tcPr>
          <w:p w14:paraId="68E33F57" w14:textId="4FCE27C8" w:rsidR="00262C4D" w:rsidRPr="007A177F" w:rsidRDefault="00262C4D" w:rsidP="00262C4D">
            <w:pPr>
              <w:adjustRightInd w:val="0"/>
              <w:snapToGrid w:val="0"/>
              <w:jc w:val="center"/>
              <w:rPr>
                <w:color w:val="000000" w:themeColor="text1"/>
                <w:sz w:val="20"/>
                <w:szCs w:val="20"/>
              </w:rPr>
            </w:pPr>
            <w:r w:rsidRPr="007A177F">
              <w:rPr>
                <w:color w:val="000000" w:themeColor="text1"/>
                <w:sz w:val="20"/>
                <w:szCs w:val="20"/>
              </w:rPr>
              <w:t>ZL201810054044.0</w:t>
            </w:r>
          </w:p>
        </w:tc>
      </w:tr>
      <w:tr w:rsidR="00262C4D" w:rsidRPr="007A177F" w14:paraId="3269DBE8" w14:textId="77777777" w:rsidTr="00EF12C9">
        <w:trPr>
          <w:cantSplit/>
          <w:trHeight w:val="798"/>
        </w:trPr>
        <w:tc>
          <w:tcPr>
            <w:tcW w:w="694" w:type="dxa"/>
            <w:vAlign w:val="center"/>
          </w:tcPr>
          <w:p w14:paraId="6D96C488" w14:textId="598635B6" w:rsidR="00262C4D" w:rsidRPr="007A177F" w:rsidRDefault="00802E5D" w:rsidP="00802E5D">
            <w:pPr>
              <w:pStyle w:val="af7"/>
              <w:tabs>
                <w:tab w:val="left" w:pos="420"/>
              </w:tabs>
              <w:adjustRightInd w:val="0"/>
              <w:snapToGrid w:val="0"/>
              <w:jc w:val="center"/>
              <w:rPr>
                <w:rFonts w:ascii="Times New Roman" w:hAnsi="Times New Roman" w:cs="Times New Roman" w:hint="eastAsia"/>
                <w:b w:val="0"/>
                <w:color w:val="000000"/>
                <w:kern w:val="2"/>
                <w:sz w:val="20"/>
                <w:szCs w:val="20"/>
              </w:rPr>
            </w:pPr>
            <w:r>
              <w:rPr>
                <w:rFonts w:ascii="Times New Roman" w:hAnsi="Times New Roman" w:cs="Times New Roman" w:hint="eastAsia"/>
                <w:b w:val="0"/>
                <w:color w:val="000000"/>
                <w:kern w:val="2"/>
                <w:sz w:val="20"/>
                <w:szCs w:val="20"/>
              </w:rPr>
              <w:t>6</w:t>
            </w:r>
          </w:p>
        </w:tc>
        <w:tc>
          <w:tcPr>
            <w:tcW w:w="2977" w:type="dxa"/>
            <w:vAlign w:val="center"/>
          </w:tcPr>
          <w:p w14:paraId="4BFE7889" w14:textId="32D90271" w:rsidR="00262C4D" w:rsidRPr="007A177F" w:rsidRDefault="00262C4D" w:rsidP="00262C4D">
            <w:pPr>
              <w:adjustRightInd w:val="0"/>
              <w:snapToGrid w:val="0"/>
              <w:jc w:val="center"/>
              <w:rPr>
                <w:rFonts w:eastAsiaTheme="minorEastAsia"/>
                <w:color w:val="000000"/>
                <w:sz w:val="20"/>
                <w:szCs w:val="20"/>
              </w:rPr>
            </w:pPr>
            <w:r w:rsidRPr="007A177F">
              <w:rPr>
                <w:rFonts w:eastAsiaTheme="minorEastAsia"/>
                <w:color w:val="000000"/>
                <w:sz w:val="20"/>
                <w:szCs w:val="20"/>
              </w:rPr>
              <w:t>一种充填多孔骨架材料改造天然气水合物储层的方法</w:t>
            </w:r>
          </w:p>
        </w:tc>
        <w:tc>
          <w:tcPr>
            <w:tcW w:w="1134" w:type="dxa"/>
            <w:vAlign w:val="center"/>
          </w:tcPr>
          <w:p w14:paraId="7C630598" w14:textId="4A3F7A46" w:rsidR="00262C4D" w:rsidRPr="007A177F" w:rsidRDefault="00262C4D" w:rsidP="00262C4D">
            <w:pPr>
              <w:adjustRightInd w:val="0"/>
              <w:snapToGrid w:val="0"/>
              <w:jc w:val="center"/>
              <w:rPr>
                <w:color w:val="000000"/>
                <w:sz w:val="20"/>
                <w:szCs w:val="20"/>
              </w:rPr>
            </w:pPr>
            <w:r w:rsidRPr="007A177F">
              <w:rPr>
                <w:color w:val="000000"/>
                <w:sz w:val="20"/>
                <w:szCs w:val="20"/>
              </w:rPr>
              <w:t>中国</w:t>
            </w:r>
          </w:p>
        </w:tc>
        <w:tc>
          <w:tcPr>
            <w:tcW w:w="1559" w:type="dxa"/>
            <w:vAlign w:val="center"/>
          </w:tcPr>
          <w:p w14:paraId="7DDA92A6" w14:textId="0042A560" w:rsidR="00262C4D" w:rsidRPr="007A177F" w:rsidRDefault="00262C4D" w:rsidP="00262C4D">
            <w:pPr>
              <w:adjustRightInd w:val="0"/>
              <w:snapToGrid w:val="0"/>
              <w:jc w:val="center"/>
              <w:rPr>
                <w:color w:val="000000" w:themeColor="text1"/>
                <w:sz w:val="20"/>
                <w:szCs w:val="20"/>
              </w:rPr>
            </w:pPr>
            <w:r w:rsidRPr="007A177F">
              <w:rPr>
                <w:color w:val="000000"/>
                <w:sz w:val="20"/>
                <w:szCs w:val="20"/>
              </w:rPr>
              <w:t>发明专利</w:t>
            </w:r>
          </w:p>
        </w:tc>
        <w:tc>
          <w:tcPr>
            <w:tcW w:w="1985" w:type="dxa"/>
            <w:vAlign w:val="center"/>
          </w:tcPr>
          <w:p w14:paraId="4538E304" w14:textId="17CF1477" w:rsidR="00262C4D" w:rsidRPr="007A177F" w:rsidRDefault="00262C4D" w:rsidP="00262C4D">
            <w:pPr>
              <w:adjustRightInd w:val="0"/>
              <w:snapToGrid w:val="0"/>
              <w:jc w:val="center"/>
              <w:rPr>
                <w:color w:val="000000" w:themeColor="text1"/>
                <w:sz w:val="20"/>
                <w:szCs w:val="20"/>
              </w:rPr>
            </w:pPr>
            <w:r w:rsidRPr="007A177F">
              <w:rPr>
                <w:color w:val="000000" w:themeColor="text1"/>
                <w:sz w:val="20"/>
                <w:szCs w:val="20"/>
              </w:rPr>
              <w:t>ZL202211361735.8</w:t>
            </w:r>
          </w:p>
        </w:tc>
      </w:tr>
      <w:tr w:rsidR="00262C4D" w:rsidRPr="007A177F" w14:paraId="53EEBBEA" w14:textId="77777777" w:rsidTr="00EF12C9">
        <w:trPr>
          <w:cantSplit/>
          <w:trHeight w:val="798"/>
        </w:trPr>
        <w:tc>
          <w:tcPr>
            <w:tcW w:w="694" w:type="dxa"/>
            <w:vAlign w:val="center"/>
          </w:tcPr>
          <w:p w14:paraId="222629C0" w14:textId="3BE4F48A" w:rsidR="00262C4D" w:rsidRPr="007A177F" w:rsidRDefault="00802E5D" w:rsidP="00802E5D">
            <w:pPr>
              <w:pStyle w:val="af7"/>
              <w:tabs>
                <w:tab w:val="left" w:pos="420"/>
              </w:tabs>
              <w:adjustRightInd w:val="0"/>
              <w:snapToGrid w:val="0"/>
              <w:jc w:val="center"/>
              <w:rPr>
                <w:rFonts w:ascii="Times New Roman" w:hAnsi="Times New Roman" w:cs="Times New Roman" w:hint="eastAsia"/>
                <w:b w:val="0"/>
                <w:color w:val="000000"/>
                <w:kern w:val="2"/>
                <w:sz w:val="20"/>
                <w:szCs w:val="20"/>
              </w:rPr>
            </w:pPr>
            <w:r>
              <w:rPr>
                <w:rFonts w:ascii="Times New Roman" w:hAnsi="Times New Roman" w:cs="Times New Roman" w:hint="eastAsia"/>
                <w:b w:val="0"/>
                <w:color w:val="000000"/>
                <w:kern w:val="2"/>
                <w:sz w:val="20"/>
                <w:szCs w:val="20"/>
              </w:rPr>
              <w:t>7</w:t>
            </w:r>
          </w:p>
        </w:tc>
        <w:tc>
          <w:tcPr>
            <w:tcW w:w="2977" w:type="dxa"/>
            <w:vAlign w:val="center"/>
          </w:tcPr>
          <w:p w14:paraId="2D1C75C1" w14:textId="7E50E2BC" w:rsidR="00262C4D" w:rsidRPr="007A177F" w:rsidRDefault="00262C4D" w:rsidP="00262C4D">
            <w:pPr>
              <w:adjustRightInd w:val="0"/>
              <w:snapToGrid w:val="0"/>
              <w:jc w:val="center"/>
              <w:rPr>
                <w:rFonts w:eastAsiaTheme="minorEastAsia"/>
                <w:color w:val="000000"/>
                <w:sz w:val="20"/>
                <w:szCs w:val="20"/>
              </w:rPr>
            </w:pPr>
            <w:r w:rsidRPr="007A177F">
              <w:rPr>
                <w:rFonts w:eastAsiaTheme="minorEastAsia"/>
                <w:color w:val="000000"/>
                <w:sz w:val="20"/>
                <w:szCs w:val="20"/>
              </w:rPr>
              <w:t>一种模拟水合物二次形成的实验装置及方法</w:t>
            </w:r>
          </w:p>
        </w:tc>
        <w:tc>
          <w:tcPr>
            <w:tcW w:w="1134" w:type="dxa"/>
            <w:vAlign w:val="center"/>
          </w:tcPr>
          <w:p w14:paraId="37DE4022" w14:textId="001735C7" w:rsidR="00262C4D" w:rsidRPr="007A177F" w:rsidRDefault="00262C4D" w:rsidP="00262C4D">
            <w:pPr>
              <w:adjustRightInd w:val="0"/>
              <w:snapToGrid w:val="0"/>
              <w:jc w:val="center"/>
              <w:rPr>
                <w:color w:val="000000"/>
                <w:sz w:val="20"/>
                <w:szCs w:val="20"/>
              </w:rPr>
            </w:pPr>
            <w:r w:rsidRPr="007A177F">
              <w:rPr>
                <w:color w:val="000000"/>
                <w:sz w:val="20"/>
                <w:szCs w:val="20"/>
              </w:rPr>
              <w:t>中国</w:t>
            </w:r>
          </w:p>
        </w:tc>
        <w:tc>
          <w:tcPr>
            <w:tcW w:w="1559" w:type="dxa"/>
            <w:vAlign w:val="center"/>
          </w:tcPr>
          <w:p w14:paraId="644F3C14" w14:textId="1576B324" w:rsidR="00262C4D" w:rsidRPr="007A177F" w:rsidRDefault="00262C4D" w:rsidP="00262C4D">
            <w:pPr>
              <w:adjustRightInd w:val="0"/>
              <w:snapToGrid w:val="0"/>
              <w:jc w:val="center"/>
              <w:rPr>
                <w:color w:val="000000"/>
                <w:sz w:val="20"/>
                <w:szCs w:val="20"/>
              </w:rPr>
            </w:pPr>
            <w:r w:rsidRPr="007A177F">
              <w:rPr>
                <w:color w:val="000000" w:themeColor="text1"/>
                <w:sz w:val="20"/>
                <w:szCs w:val="20"/>
              </w:rPr>
              <w:t>发明专利</w:t>
            </w:r>
          </w:p>
        </w:tc>
        <w:tc>
          <w:tcPr>
            <w:tcW w:w="1985" w:type="dxa"/>
            <w:vAlign w:val="center"/>
          </w:tcPr>
          <w:p w14:paraId="4EC0C267" w14:textId="05C32720" w:rsidR="00262C4D" w:rsidRPr="007A177F" w:rsidRDefault="00262C4D" w:rsidP="00262C4D">
            <w:pPr>
              <w:adjustRightInd w:val="0"/>
              <w:snapToGrid w:val="0"/>
              <w:jc w:val="center"/>
              <w:rPr>
                <w:color w:val="000000" w:themeColor="text1"/>
                <w:sz w:val="20"/>
                <w:szCs w:val="20"/>
              </w:rPr>
            </w:pPr>
            <w:r w:rsidRPr="007A177F">
              <w:rPr>
                <w:color w:val="000000" w:themeColor="text1"/>
                <w:sz w:val="20"/>
                <w:szCs w:val="20"/>
              </w:rPr>
              <w:t>ZL202310403957.X</w:t>
            </w:r>
          </w:p>
        </w:tc>
      </w:tr>
      <w:tr w:rsidR="00262C4D" w:rsidRPr="007A177F" w14:paraId="48222A8E" w14:textId="77777777" w:rsidTr="00EF12C9">
        <w:trPr>
          <w:cantSplit/>
          <w:trHeight w:val="798"/>
        </w:trPr>
        <w:tc>
          <w:tcPr>
            <w:tcW w:w="694" w:type="dxa"/>
            <w:vAlign w:val="center"/>
          </w:tcPr>
          <w:p w14:paraId="08ABD953" w14:textId="77777777" w:rsidR="00262C4D" w:rsidRPr="007A177F" w:rsidRDefault="00262C4D" w:rsidP="00802E5D">
            <w:pPr>
              <w:pStyle w:val="af7"/>
              <w:spacing w:line="390" w:lineRule="exact"/>
              <w:jc w:val="center"/>
              <w:rPr>
                <w:rFonts w:ascii="Times New Roman" w:eastAsia="仿宋" w:hAnsi="Times New Roman" w:cs="Times New Roman"/>
                <w:b w:val="0"/>
                <w:bCs/>
                <w:color w:val="000000"/>
              </w:rPr>
            </w:pPr>
            <w:r w:rsidRPr="007A177F">
              <w:rPr>
                <w:rFonts w:ascii="Times New Roman" w:eastAsia="仿宋" w:hAnsi="Times New Roman" w:cs="Times New Roman"/>
                <w:b w:val="0"/>
                <w:bCs/>
                <w:color w:val="000000"/>
              </w:rPr>
              <w:t>8</w:t>
            </w:r>
          </w:p>
        </w:tc>
        <w:tc>
          <w:tcPr>
            <w:tcW w:w="2977" w:type="dxa"/>
            <w:vAlign w:val="center"/>
          </w:tcPr>
          <w:p w14:paraId="43BD0C69" w14:textId="2AC0BCDA" w:rsidR="00262C4D" w:rsidRPr="007A177F" w:rsidRDefault="00262C4D" w:rsidP="00262C4D">
            <w:pPr>
              <w:adjustRightInd w:val="0"/>
              <w:snapToGrid w:val="0"/>
              <w:jc w:val="center"/>
              <w:rPr>
                <w:rFonts w:eastAsiaTheme="minorEastAsia"/>
                <w:color w:val="000000"/>
                <w:sz w:val="20"/>
                <w:szCs w:val="20"/>
              </w:rPr>
            </w:pPr>
            <w:r w:rsidRPr="007A177F">
              <w:rPr>
                <w:rFonts w:eastAsiaTheme="minorEastAsia"/>
                <w:color w:val="000000"/>
                <w:sz w:val="20"/>
                <w:szCs w:val="20"/>
              </w:rPr>
              <w:t>一种用于弱胶结储层油气井的自适应防砂筛管及其制备方法与应用</w:t>
            </w:r>
          </w:p>
        </w:tc>
        <w:tc>
          <w:tcPr>
            <w:tcW w:w="1134" w:type="dxa"/>
            <w:vAlign w:val="center"/>
          </w:tcPr>
          <w:p w14:paraId="4691E805" w14:textId="3F19D0C1" w:rsidR="00262C4D" w:rsidRPr="007A177F" w:rsidRDefault="00262C4D" w:rsidP="00262C4D">
            <w:pPr>
              <w:adjustRightInd w:val="0"/>
              <w:snapToGrid w:val="0"/>
              <w:jc w:val="center"/>
              <w:rPr>
                <w:rFonts w:eastAsia="仿宋"/>
                <w:color w:val="000000"/>
              </w:rPr>
            </w:pPr>
            <w:r w:rsidRPr="007A177F">
              <w:rPr>
                <w:color w:val="000000"/>
                <w:sz w:val="20"/>
                <w:szCs w:val="20"/>
              </w:rPr>
              <w:t>中国</w:t>
            </w:r>
          </w:p>
        </w:tc>
        <w:tc>
          <w:tcPr>
            <w:tcW w:w="1559" w:type="dxa"/>
            <w:vAlign w:val="center"/>
          </w:tcPr>
          <w:p w14:paraId="667ED36B" w14:textId="5C6A5068" w:rsidR="00262C4D" w:rsidRPr="007A177F" w:rsidRDefault="00262C4D" w:rsidP="00262C4D">
            <w:pPr>
              <w:adjustRightInd w:val="0"/>
              <w:snapToGrid w:val="0"/>
              <w:jc w:val="center"/>
              <w:rPr>
                <w:color w:val="000000" w:themeColor="text1"/>
                <w:sz w:val="20"/>
                <w:szCs w:val="20"/>
              </w:rPr>
            </w:pPr>
            <w:r w:rsidRPr="007A177F">
              <w:rPr>
                <w:color w:val="000000"/>
                <w:sz w:val="20"/>
                <w:szCs w:val="20"/>
              </w:rPr>
              <w:t>发明专利</w:t>
            </w:r>
          </w:p>
        </w:tc>
        <w:tc>
          <w:tcPr>
            <w:tcW w:w="1985" w:type="dxa"/>
            <w:vAlign w:val="center"/>
          </w:tcPr>
          <w:p w14:paraId="2A819447" w14:textId="759B8CE1" w:rsidR="00262C4D" w:rsidRPr="007A177F" w:rsidRDefault="00262C4D" w:rsidP="00262C4D">
            <w:pPr>
              <w:adjustRightInd w:val="0"/>
              <w:snapToGrid w:val="0"/>
              <w:jc w:val="center"/>
              <w:rPr>
                <w:color w:val="000000" w:themeColor="text1"/>
                <w:sz w:val="20"/>
                <w:szCs w:val="20"/>
              </w:rPr>
            </w:pPr>
            <w:r w:rsidRPr="007A177F">
              <w:rPr>
                <w:color w:val="000000" w:themeColor="text1"/>
                <w:sz w:val="20"/>
                <w:szCs w:val="20"/>
              </w:rPr>
              <w:t>ZL202411641487.1</w:t>
            </w:r>
          </w:p>
        </w:tc>
      </w:tr>
      <w:tr w:rsidR="00262C4D" w:rsidRPr="007A177F" w14:paraId="28B1E17F" w14:textId="77777777" w:rsidTr="00EF12C9">
        <w:trPr>
          <w:cantSplit/>
          <w:trHeight w:val="798"/>
        </w:trPr>
        <w:tc>
          <w:tcPr>
            <w:tcW w:w="694" w:type="dxa"/>
            <w:vAlign w:val="center"/>
          </w:tcPr>
          <w:p w14:paraId="61C75D5B" w14:textId="77777777" w:rsidR="00262C4D" w:rsidRPr="007A177F" w:rsidRDefault="00262C4D" w:rsidP="00802E5D">
            <w:pPr>
              <w:pStyle w:val="af7"/>
              <w:spacing w:line="390" w:lineRule="exact"/>
              <w:jc w:val="center"/>
              <w:rPr>
                <w:rFonts w:ascii="Times New Roman" w:eastAsia="仿宋" w:hAnsi="Times New Roman" w:cs="Times New Roman"/>
                <w:b w:val="0"/>
                <w:bCs/>
                <w:color w:val="000000"/>
              </w:rPr>
            </w:pPr>
            <w:r w:rsidRPr="007A177F">
              <w:rPr>
                <w:rFonts w:ascii="Times New Roman" w:eastAsia="仿宋" w:hAnsi="Times New Roman" w:cs="Times New Roman"/>
                <w:b w:val="0"/>
                <w:bCs/>
                <w:color w:val="000000"/>
              </w:rPr>
              <w:t>9</w:t>
            </w:r>
          </w:p>
        </w:tc>
        <w:tc>
          <w:tcPr>
            <w:tcW w:w="2977" w:type="dxa"/>
            <w:vAlign w:val="center"/>
          </w:tcPr>
          <w:p w14:paraId="385548BF" w14:textId="0B745A71" w:rsidR="00262C4D" w:rsidRPr="007A177F" w:rsidRDefault="00262C4D" w:rsidP="00262C4D">
            <w:pPr>
              <w:adjustRightInd w:val="0"/>
              <w:snapToGrid w:val="0"/>
              <w:jc w:val="center"/>
              <w:rPr>
                <w:rFonts w:eastAsiaTheme="minorEastAsia"/>
                <w:color w:val="000000"/>
                <w:sz w:val="20"/>
                <w:szCs w:val="20"/>
              </w:rPr>
            </w:pPr>
            <w:r w:rsidRPr="007A177F">
              <w:rPr>
                <w:rFonts w:eastAsiaTheme="minorEastAsia"/>
                <w:color w:val="000000"/>
                <w:sz w:val="20"/>
                <w:szCs w:val="20"/>
              </w:rPr>
              <w:t>用于固砂调剖的可降解生物基体系及其制备方法和应用</w:t>
            </w:r>
          </w:p>
        </w:tc>
        <w:tc>
          <w:tcPr>
            <w:tcW w:w="1134" w:type="dxa"/>
            <w:vAlign w:val="center"/>
          </w:tcPr>
          <w:p w14:paraId="3AD49550" w14:textId="637EAA94" w:rsidR="00262C4D" w:rsidRPr="007A177F" w:rsidRDefault="00262C4D" w:rsidP="00262C4D">
            <w:pPr>
              <w:adjustRightInd w:val="0"/>
              <w:snapToGrid w:val="0"/>
              <w:jc w:val="center"/>
              <w:rPr>
                <w:color w:val="000000"/>
                <w:sz w:val="20"/>
                <w:szCs w:val="20"/>
              </w:rPr>
            </w:pPr>
            <w:r w:rsidRPr="007A177F">
              <w:rPr>
                <w:color w:val="000000"/>
                <w:sz w:val="20"/>
                <w:szCs w:val="20"/>
              </w:rPr>
              <w:t>中国</w:t>
            </w:r>
          </w:p>
        </w:tc>
        <w:tc>
          <w:tcPr>
            <w:tcW w:w="1559" w:type="dxa"/>
            <w:vAlign w:val="center"/>
          </w:tcPr>
          <w:p w14:paraId="0870F44F" w14:textId="2494B1B0" w:rsidR="00262C4D" w:rsidRPr="007A177F" w:rsidRDefault="00262C4D" w:rsidP="00262C4D">
            <w:pPr>
              <w:adjustRightInd w:val="0"/>
              <w:snapToGrid w:val="0"/>
              <w:jc w:val="center"/>
              <w:rPr>
                <w:color w:val="000000"/>
                <w:sz w:val="20"/>
                <w:szCs w:val="20"/>
              </w:rPr>
            </w:pPr>
            <w:r w:rsidRPr="007A177F">
              <w:rPr>
                <w:color w:val="000000" w:themeColor="text1"/>
                <w:sz w:val="20"/>
                <w:szCs w:val="20"/>
              </w:rPr>
              <w:t>发明专利</w:t>
            </w:r>
          </w:p>
        </w:tc>
        <w:tc>
          <w:tcPr>
            <w:tcW w:w="1985" w:type="dxa"/>
            <w:vAlign w:val="center"/>
          </w:tcPr>
          <w:p w14:paraId="705930CB" w14:textId="538114B2" w:rsidR="00262C4D" w:rsidRPr="007A177F" w:rsidRDefault="00262C4D" w:rsidP="00262C4D">
            <w:pPr>
              <w:adjustRightInd w:val="0"/>
              <w:snapToGrid w:val="0"/>
              <w:jc w:val="center"/>
              <w:rPr>
                <w:color w:val="000000"/>
                <w:sz w:val="20"/>
                <w:szCs w:val="20"/>
              </w:rPr>
            </w:pPr>
            <w:r w:rsidRPr="007A177F">
              <w:rPr>
                <w:color w:val="000000" w:themeColor="text1"/>
                <w:sz w:val="20"/>
                <w:szCs w:val="20"/>
              </w:rPr>
              <w:t>ZL202411700611.7</w:t>
            </w:r>
          </w:p>
        </w:tc>
      </w:tr>
      <w:tr w:rsidR="00262C4D" w:rsidRPr="007A177F" w14:paraId="6D8BC14F" w14:textId="77777777" w:rsidTr="00EF12C9">
        <w:trPr>
          <w:cantSplit/>
          <w:trHeight w:val="798"/>
        </w:trPr>
        <w:tc>
          <w:tcPr>
            <w:tcW w:w="694" w:type="dxa"/>
            <w:vAlign w:val="center"/>
          </w:tcPr>
          <w:p w14:paraId="4B248174" w14:textId="77777777" w:rsidR="00262C4D" w:rsidRPr="007A177F" w:rsidRDefault="00262C4D" w:rsidP="00802E5D">
            <w:pPr>
              <w:pStyle w:val="af7"/>
              <w:spacing w:line="390" w:lineRule="exact"/>
              <w:jc w:val="center"/>
              <w:rPr>
                <w:rFonts w:ascii="Times New Roman" w:eastAsia="仿宋" w:hAnsi="Times New Roman" w:cs="Times New Roman"/>
                <w:b w:val="0"/>
                <w:bCs/>
                <w:color w:val="000000"/>
              </w:rPr>
            </w:pPr>
            <w:r w:rsidRPr="007A177F">
              <w:rPr>
                <w:rFonts w:ascii="Times New Roman" w:eastAsia="仿宋" w:hAnsi="Times New Roman" w:cs="Times New Roman"/>
                <w:b w:val="0"/>
                <w:bCs/>
                <w:color w:val="000000"/>
              </w:rPr>
              <w:t>10</w:t>
            </w:r>
          </w:p>
        </w:tc>
        <w:tc>
          <w:tcPr>
            <w:tcW w:w="2977" w:type="dxa"/>
            <w:vAlign w:val="center"/>
          </w:tcPr>
          <w:p w14:paraId="52872172" w14:textId="77777777" w:rsidR="00262C4D" w:rsidRPr="007A177F" w:rsidRDefault="00262C4D" w:rsidP="00262C4D">
            <w:pPr>
              <w:adjustRightInd w:val="0"/>
              <w:snapToGrid w:val="0"/>
              <w:jc w:val="center"/>
              <w:rPr>
                <w:rFonts w:eastAsiaTheme="minorEastAsia"/>
                <w:color w:val="000000"/>
                <w:sz w:val="20"/>
                <w:szCs w:val="20"/>
              </w:rPr>
            </w:pPr>
            <w:r w:rsidRPr="007A177F">
              <w:rPr>
                <w:rFonts w:eastAsiaTheme="minorEastAsia"/>
                <w:color w:val="000000"/>
                <w:sz w:val="20"/>
                <w:szCs w:val="20"/>
              </w:rPr>
              <w:t>天然气水合物开采出砂模拟软件</w:t>
            </w:r>
            <w:r w:rsidRPr="007A177F">
              <w:rPr>
                <w:rFonts w:eastAsiaTheme="minorEastAsia"/>
                <w:color w:val="000000"/>
                <w:sz w:val="20"/>
                <w:szCs w:val="20"/>
              </w:rPr>
              <w:t>V1.0</w:t>
            </w:r>
          </w:p>
        </w:tc>
        <w:tc>
          <w:tcPr>
            <w:tcW w:w="1134" w:type="dxa"/>
            <w:vAlign w:val="center"/>
          </w:tcPr>
          <w:p w14:paraId="251AF83E" w14:textId="77777777" w:rsidR="00262C4D" w:rsidRPr="007A177F" w:rsidRDefault="00262C4D" w:rsidP="00262C4D">
            <w:pPr>
              <w:adjustRightInd w:val="0"/>
              <w:snapToGrid w:val="0"/>
              <w:jc w:val="center"/>
              <w:rPr>
                <w:rFonts w:eastAsiaTheme="minorEastAsia"/>
                <w:color w:val="000000"/>
                <w:sz w:val="20"/>
                <w:szCs w:val="20"/>
              </w:rPr>
            </w:pPr>
            <w:r w:rsidRPr="007A177F">
              <w:rPr>
                <w:rFonts w:eastAsiaTheme="minorEastAsia"/>
                <w:color w:val="000000"/>
                <w:sz w:val="20"/>
                <w:szCs w:val="20"/>
              </w:rPr>
              <w:t>中国</w:t>
            </w:r>
          </w:p>
        </w:tc>
        <w:tc>
          <w:tcPr>
            <w:tcW w:w="1559" w:type="dxa"/>
            <w:vAlign w:val="center"/>
          </w:tcPr>
          <w:p w14:paraId="16B23699" w14:textId="77777777" w:rsidR="00262C4D" w:rsidRPr="007A177F" w:rsidRDefault="00262C4D" w:rsidP="00262C4D">
            <w:pPr>
              <w:adjustRightInd w:val="0"/>
              <w:snapToGrid w:val="0"/>
              <w:jc w:val="center"/>
              <w:rPr>
                <w:rFonts w:eastAsiaTheme="minorEastAsia"/>
                <w:color w:val="000000"/>
                <w:sz w:val="20"/>
                <w:szCs w:val="20"/>
              </w:rPr>
            </w:pPr>
            <w:r w:rsidRPr="007A177F">
              <w:rPr>
                <w:rFonts w:eastAsiaTheme="minorEastAsia"/>
                <w:color w:val="000000"/>
                <w:sz w:val="20"/>
                <w:szCs w:val="20"/>
              </w:rPr>
              <w:t>软件著作权</w:t>
            </w:r>
          </w:p>
        </w:tc>
        <w:tc>
          <w:tcPr>
            <w:tcW w:w="1985" w:type="dxa"/>
            <w:vAlign w:val="center"/>
          </w:tcPr>
          <w:p w14:paraId="4DE5376A" w14:textId="77777777" w:rsidR="00262C4D" w:rsidRPr="007A177F" w:rsidRDefault="00262C4D" w:rsidP="00262C4D">
            <w:pPr>
              <w:adjustRightInd w:val="0"/>
              <w:snapToGrid w:val="0"/>
              <w:jc w:val="center"/>
              <w:rPr>
                <w:rFonts w:eastAsiaTheme="minorEastAsia"/>
                <w:color w:val="000000"/>
                <w:sz w:val="20"/>
                <w:szCs w:val="20"/>
              </w:rPr>
            </w:pPr>
            <w:r w:rsidRPr="007A177F">
              <w:rPr>
                <w:color w:val="000000"/>
                <w:sz w:val="20"/>
                <w:szCs w:val="20"/>
              </w:rPr>
              <w:t>2020SR1711887</w:t>
            </w:r>
          </w:p>
        </w:tc>
      </w:tr>
    </w:tbl>
    <w:p w14:paraId="563BC32A" w14:textId="77777777" w:rsidR="00EF12C9" w:rsidRPr="007A177F" w:rsidRDefault="00EF12C9" w:rsidP="00EF12C9">
      <w:pPr>
        <w:tabs>
          <w:tab w:val="left" w:pos="420"/>
        </w:tabs>
        <w:spacing w:line="360" w:lineRule="auto"/>
        <w:rPr>
          <w:b/>
          <w:sz w:val="32"/>
          <w:szCs w:val="32"/>
        </w:rPr>
      </w:pPr>
    </w:p>
    <w:sectPr w:rsidR="00EF12C9" w:rsidRPr="007A177F" w:rsidSect="00112DD2">
      <w:pgSz w:w="11906" w:h="16838"/>
      <w:pgMar w:top="1440" w:right="1800" w:bottom="1440" w:left="1800"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EB540" w14:textId="77777777" w:rsidR="00A54A9D" w:rsidRDefault="00A54A9D" w:rsidP="00112DD2">
      <w:r>
        <w:separator/>
      </w:r>
    </w:p>
  </w:endnote>
  <w:endnote w:type="continuationSeparator" w:id="0">
    <w:p w14:paraId="2FCB055D" w14:textId="77777777" w:rsidR="00A54A9D" w:rsidRDefault="00A54A9D" w:rsidP="00112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6DFF3" w14:textId="77777777" w:rsidR="00A54A9D" w:rsidRDefault="00A54A9D" w:rsidP="00112DD2">
      <w:r>
        <w:separator/>
      </w:r>
    </w:p>
  </w:footnote>
  <w:footnote w:type="continuationSeparator" w:id="0">
    <w:p w14:paraId="62AA41E8" w14:textId="77777777" w:rsidR="00A54A9D" w:rsidRDefault="00A54A9D" w:rsidP="00112D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F10DF"/>
    <w:multiLevelType w:val="multilevel"/>
    <w:tmpl w:val="0D8F10DF"/>
    <w:lvl w:ilvl="0">
      <w:start w:val="1"/>
      <w:numFmt w:val="decimal"/>
      <w:suff w:val="nothing"/>
      <w:lvlText w:val="%1."/>
      <w:lvlJc w:val="left"/>
      <w:pPr>
        <w:tabs>
          <w:tab w:val="left" w:pos="420"/>
        </w:tabs>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447A3CC9"/>
    <w:multiLevelType w:val="multilevel"/>
    <w:tmpl w:val="636C7C0A"/>
    <w:lvl w:ilvl="0">
      <w:start w:val="2"/>
      <w:numFmt w:val="chineseCounting"/>
      <w:suff w:val="nothing"/>
      <w:lvlText w:val="%1、"/>
      <w:lvlJc w:val="left"/>
      <w:pPr>
        <w:tabs>
          <w:tab w:val="num" w:pos="0"/>
        </w:tabs>
        <w:ind w:left="0" w:firstLine="0"/>
      </w:pPr>
      <w:rPr>
        <w:rFonts w:ascii="宋体" w:eastAsia="宋体" w:hAnsi="宋体" w:hint="eastAsia"/>
        <w:lang w:val="en-US"/>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num w:numId="1" w16cid:durableId="99021598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7332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DB9"/>
    <w:rsid w:val="000721FE"/>
    <w:rsid w:val="000F408A"/>
    <w:rsid w:val="001011CE"/>
    <w:rsid w:val="00112DD2"/>
    <w:rsid w:val="00131EA4"/>
    <w:rsid w:val="0016673C"/>
    <w:rsid w:val="001C75DD"/>
    <w:rsid w:val="00262C4D"/>
    <w:rsid w:val="002A5776"/>
    <w:rsid w:val="002C5F20"/>
    <w:rsid w:val="002D430B"/>
    <w:rsid w:val="003B1EC1"/>
    <w:rsid w:val="003C4865"/>
    <w:rsid w:val="003D2807"/>
    <w:rsid w:val="00405EA0"/>
    <w:rsid w:val="00433FE5"/>
    <w:rsid w:val="00467485"/>
    <w:rsid w:val="005527B1"/>
    <w:rsid w:val="00593F67"/>
    <w:rsid w:val="00596868"/>
    <w:rsid w:val="005C09DE"/>
    <w:rsid w:val="00624FD0"/>
    <w:rsid w:val="0063021B"/>
    <w:rsid w:val="006548D1"/>
    <w:rsid w:val="006827A5"/>
    <w:rsid w:val="006D2A96"/>
    <w:rsid w:val="006F38EA"/>
    <w:rsid w:val="00797F46"/>
    <w:rsid w:val="007A177F"/>
    <w:rsid w:val="007A2FFD"/>
    <w:rsid w:val="007A7A33"/>
    <w:rsid w:val="00802E5D"/>
    <w:rsid w:val="008E2B4C"/>
    <w:rsid w:val="00910346"/>
    <w:rsid w:val="009A2B88"/>
    <w:rsid w:val="00A54A9D"/>
    <w:rsid w:val="00A57AB7"/>
    <w:rsid w:val="00A75DB9"/>
    <w:rsid w:val="00AC304C"/>
    <w:rsid w:val="00AD20F0"/>
    <w:rsid w:val="00AD5E74"/>
    <w:rsid w:val="00B25C7C"/>
    <w:rsid w:val="00BE4A5A"/>
    <w:rsid w:val="00CC3D51"/>
    <w:rsid w:val="00DA23D5"/>
    <w:rsid w:val="00EB26B3"/>
    <w:rsid w:val="00EC13EC"/>
    <w:rsid w:val="00ED110A"/>
    <w:rsid w:val="00EE062D"/>
    <w:rsid w:val="00EF12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4F3C96"/>
  <w15:chartTrackingRefBased/>
  <w15:docId w15:val="{3C8D149F-68E2-4658-9F48-19172D493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2DD2"/>
    <w:pPr>
      <w:widowControl w:val="0"/>
      <w:spacing w:after="0" w:line="240" w:lineRule="auto"/>
      <w:jc w:val="both"/>
    </w:pPr>
    <w:rPr>
      <w:rFonts w:ascii="Times New Roman" w:eastAsia="宋体" w:hAnsi="Times New Roman" w:cs="Times New Roman"/>
      <w:sz w:val="21"/>
      <w:szCs w:val="21"/>
      <w14:ligatures w14:val="none"/>
    </w:rPr>
  </w:style>
  <w:style w:type="paragraph" w:styleId="1">
    <w:name w:val="heading 1"/>
    <w:basedOn w:val="a"/>
    <w:next w:val="a"/>
    <w:link w:val="10"/>
    <w:uiPriority w:val="9"/>
    <w:qFormat/>
    <w:rsid w:val="00A75DB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75DB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75DB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A75DB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A75DB9"/>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A75DB9"/>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A75DB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75DB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A75DB9"/>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75DB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A75DB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A75DB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A75DB9"/>
    <w:rPr>
      <w:rFonts w:cstheme="majorBidi"/>
      <w:color w:val="0F4761" w:themeColor="accent1" w:themeShade="BF"/>
      <w:sz w:val="28"/>
      <w:szCs w:val="28"/>
    </w:rPr>
  </w:style>
  <w:style w:type="character" w:customStyle="1" w:styleId="50">
    <w:name w:val="标题 5 字符"/>
    <w:basedOn w:val="a0"/>
    <w:link w:val="5"/>
    <w:uiPriority w:val="9"/>
    <w:semiHidden/>
    <w:rsid w:val="00A75DB9"/>
    <w:rPr>
      <w:rFonts w:cstheme="majorBidi"/>
      <w:color w:val="0F4761" w:themeColor="accent1" w:themeShade="BF"/>
      <w:sz w:val="24"/>
    </w:rPr>
  </w:style>
  <w:style w:type="character" w:customStyle="1" w:styleId="60">
    <w:name w:val="标题 6 字符"/>
    <w:basedOn w:val="a0"/>
    <w:link w:val="6"/>
    <w:uiPriority w:val="9"/>
    <w:semiHidden/>
    <w:rsid w:val="00A75DB9"/>
    <w:rPr>
      <w:rFonts w:cstheme="majorBidi"/>
      <w:b/>
      <w:bCs/>
      <w:color w:val="0F4761" w:themeColor="accent1" w:themeShade="BF"/>
    </w:rPr>
  </w:style>
  <w:style w:type="character" w:customStyle="1" w:styleId="70">
    <w:name w:val="标题 7 字符"/>
    <w:basedOn w:val="a0"/>
    <w:link w:val="7"/>
    <w:uiPriority w:val="9"/>
    <w:semiHidden/>
    <w:rsid w:val="00A75DB9"/>
    <w:rPr>
      <w:rFonts w:cstheme="majorBidi"/>
      <w:b/>
      <w:bCs/>
      <w:color w:val="595959" w:themeColor="text1" w:themeTint="A6"/>
    </w:rPr>
  </w:style>
  <w:style w:type="character" w:customStyle="1" w:styleId="80">
    <w:name w:val="标题 8 字符"/>
    <w:basedOn w:val="a0"/>
    <w:link w:val="8"/>
    <w:uiPriority w:val="9"/>
    <w:semiHidden/>
    <w:rsid w:val="00A75DB9"/>
    <w:rPr>
      <w:rFonts w:cstheme="majorBidi"/>
      <w:color w:val="595959" w:themeColor="text1" w:themeTint="A6"/>
    </w:rPr>
  </w:style>
  <w:style w:type="character" w:customStyle="1" w:styleId="90">
    <w:name w:val="标题 9 字符"/>
    <w:basedOn w:val="a0"/>
    <w:link w:val="9"/>
    <w:uiPriority w:val="9"/>
    <w:semiHidden/>
    <w:rsid w:val="00A75DB9"/>
    <w:rPr>
      <w:rFonts w:eastAsiaTheme="majorEastAsia" w:cstheme="majorBidi"/>
      <w:color w:val="595959" w:themeColor="text1" w:themeTint="A6"/>
    </w:rPr>
  </w:style>
  <w:style w:type="paragraph" w:styleId="a3">
    <w:name w:val="Title"/>
    <w:basedOn w:val="a"/>
    <w:next w:val="a"/>
    <w:link w:val="a4"/>
    <w:uiPriority w:val="10"/>
    <w:qFormat/>
    <w:rsid w:val="00A75DB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75D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5DB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75DB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75DB9"/>
    <w:pPr>
      <w:spacing w:before="160"/>
      <w:jc w:val="center"/>
    </w:pPr>
    <w:rPr>
      <w:i/>
      <w:iCs/>
      <w:color w:val="404040" w:themeColor="text1" w:themeTint="BF"/>
    </w:rPr>
  </w:style>
  <w:style w:type="character" w:customStyle="1" w:styleId="a8">
    <w:name w:val="引用 字符"/>
    <w:basedOn w:val="a0"/>
    <w:link w:val="a7"/>
    <w:uiPriority w:val="29"/>
    <w:rsid w:val="00A75DB9"/>
    <w:rPr>
      <w:i/>
      <w:iCs/>
      <w:color w:val="404040" w:themeColor="text1" w:themeTint="BF"/>
    </w:rPr>
  </w:style>
  <w:style w:type="paragraph" w:styleId="a9">
    <w:name w:val="List Paragraph"/>
    <w:basedOn w:val="a"/>
    <w:uiPriority w:val="34"/>
    <w:qFormat/>
    <w:rsid w:val="00A75DB9"/>
    <w:pPr>
      <w:ind w:left="720"/>
      <w:contextualSpacing/>
    </w:pPr>
  </w:style>
  <w:style w:type="character" w:styleId="aa">
    <w:name w:val="Intense Emphasis"/>
    <w:basedOn w:val="a0"/>
    <w:uiPriority w:val="21"/>
    <w:qFormat/>
    <w:rsid w:val="00A75DB9"/>
    <w:rPr>
      <w:i/>
      <w:iCs/>
      <w:color w:val="0F4761" w:themeColor="accent1" w:themeShade="BF"/>
    </w:rPr>
  </w:style>
  <w:style w:type="paragraph" w:styleId="ab">
    <w:name w:val="Intense Quote"/>
    <w:basedOn w:val="a"/>
    <w:next w:val="a"/>
    <w:link w:val="ac"/>
    <w:uiPriority w:val="30"/>
    <w:qFormat/>
    <w:rsid w:val="00A75D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A75DB9"/>
    <w:rPr>
      <w:i/>
      <w:iCs/>
      <w:color w:val="0F4761" w:themeColor="accent1" w:themeShade="BF"/>
    </w:rPr>
  </w:style>
  <w:style w:type="character" w:styleId="ad">
    <w:name w:val="Intense Reference"/>
    <w:basedOn w:val="a0"/>
    <w:uiPriority w:val="32"/>
    <w:qFormat/>
    <w:rsid w:val="00A75DB9"/>
    <w:rPr>
      <w:b/>
      <w:bCs/>
      <w:smallCaps/>
      <w:color w:val="0F4761" w:themeColor="accent1" w:themeShade="BF"/>
      <w:spacing w:val="5"/>
    </w:rPr>
  </w:style>
  <w:style w:type="paragraph" w:styleId="ae">
    <w:name w:val="header"/>
    <w:basedOn w:val="a"/>
    <w:link w:val="af"/>
    <w:uiPriority w:val="99"/>
    <w:unhideWhenUsed/>
    <w:rsid w:val="00112DD2"/>
    <w:pPr>
      <w:tabs>
        <w:tab w:val="center" w:pos="4153"/>
        <w:tab w:val="right" w:pos="8306"/>
      </w:tabs>
      <w:snapToGrid w:val="0"/>
      <w:jc w:val="center"/>
    </w:pPr>
    <w:rPr>
      <w:sz w:val="18"/>
      <w:szCs w:val="18"/>
    </w:rPr>
  </w:style>
  <w:style w:type="character" w:customStyle="1" w:styleId="af">
    <w:name w:val="页眉 字符"/>
    <w:basedOn w:val="a0"/>
    <w:link w:val="ae"/>
    <w:uiPriority w:val="99"/>
    <w:rsid w:val="00112DD2"/>
    <w:rPr>
      <w:sz w:val="18"/>
      <w:szCs w:val="18"/>
    </w:rPr>
  </w:style>
  <w:style w:type="paragraph" w:styleId="af0">
    <w:name w:val="footer"/>
    <w:basedOn w:val="a"/>
    <w:link w:val="af1"/>
    <w:uiPriority w:val="99"/>
    <w:unhideWhenUsed/>
    <w:rsid w:val="00112DD2"/>
    <w:pPr>
      <w:tabs>
        <w:tab w:val="center" w:pos="4153"/>
        <w:tab w:val="right" w:pos="8306"/>
      </w:tabs>
      <w:snapToGrid w:val="0"/>
    </w:pPr>
    <w:rPr>
      <w:sz w:val="18"/>
      <w:szCs w:val="18"/>
    </w:rPr>
  </w:style>
  <w:style w:type="character" w:customStyle="1" w:styleId="af1">
    <w:name w:val="页脚 字符"/>
    <w:basedOn w:val="a0"/>
    <w:link w:val="af0"/>
    <w:uiPriority w:val="99"/>
    <w:rsid w:val="00112DD2"/>
    <w:rPr>
      <w:sz w:val="18"/>
      <w:szCs w:val="18"/>
    </w:rPr>
  </w:style>
  <w:style w:type="paragraph" w:styleId="af2">
    <w:name w:val="endnote text"/>
    <w:basedOn w:val="a"/>
    <w:link w:val="af3"/>
    <w:rsid w:val="00112DD2"/>
    <w:pPr>
      <w:snapToGrid w:val="0"/>
      <w:jc w:val="left"/>
    </w:pPr>
    <w:rPr>
      <w:szCs w:val="22"/>
    </w:rPr>
  </w:style>
  <w:style w:type="character" w:customStyle="1" w:styleId="af3">
    <w:name w:val="尾注文本 字符"/>
    <w:basedOn w:val="a0"/>
    <w:link w:val="af2"/>
    <w:rsid w:val="00112DD2"/>
    <w:rPr>
      <w:rFonts w:ascii="Times New Roman" w:eastAsia="宋体" w:hAnsi="Times New Roman" w:cs="Times New Roman"/>
      <w:sz w:val="21"/>
      <w:szCs w:val="22"/>
      <w14:ligatures w14:val="none"/>
    </w:rPr>
  </w:style>
  <w:style w:type="paragraph" w:styleId="af4">
    <w:name w:val="Body Text"/>
    <w:basedOn w:val="a"/>
    <w:link w:val="af5"/>
    <w:rsid w:val="00112DD2"/>
    <w:pPr>
      <w:spacing w:after="120"/>
    </w:pPr>
    <w:rPr>
      <w:szCs w:val="22"/>
    </w:rPr>
  </w:style>
  <w:style w:type="character" w:customStyle="1" w:styleId="af5">
    <w:name w:val="正文文本 字符"/>
    <w:basedOn w:val="a0"/>
    <w:link w:val="af4"/>
    <w:rsid w:val="00112DD2"/>
    <w:rPr>
      <w:rFonts w:ascii="Times New Roman" w:eastAsia="宋体" w:hAnsi="Times New Roman" w:cs="Times New Roman"/>
      <w:sz w:val="21"/>
      <w:szCs w:val="22"/>
      <w14:ligatures w14:val="none"/>
    </w:rPr>
  </w:style>
  <w:style w:type="table" w:styleId="af6">
    <w:name w:val="Table Grid"/>
    <w:basedOn w:val="a1"/>
    <w:uiPriority w:val="99"/>
    <w:rsid w:val="00112DD2"/>
    <w:pPr>
      <w:widowControl w:val="0"/>
      <w:spacing w:after="0" w:line="240" w:lineRule="auto"/>
      <w:jc w:val="both"/>
    </w:pPr>
    <w:rPr>
      <w:rFonts w:ascii="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normal">
    <w:name w:val="sonormal"/>
    <w:basedOn w:val="a"/>
    <w:qFormat/>
    <w:rsid w:val="002D430B"/>
    <w:pPr>
      <w:spacing w:before="100" w:beforeAutospacing="1" w:after="100" w:afterAutospacing="1"/>
      <w:jc w:val="left"/>
    </w:pPr>
    <w:rPr>
      <w:rFonts w:ascii="Calibri" w:hAnsi="Calibri"/>
      <w:kern w:val="0"/>
      <w:sz w:val="24"/>
      <w:szCs w:val="24"/>
    </w:rPr>
  </w:style>
  <w:style w:type="paragraph" w:styleId="af7">
    <w:name w:val="Plain Text"/>
    <w:basedOn w:val="a"/>
    <w:link w:val="af8"/>
    <w:qFormat/>
    <w:rsid w:val="00EF12C9"/>
    <w:rPr>
      <w:rFonts w:ascii="宋体" w:eastAsiaTheme="minorEastAsia" w:hAnsi="Courier New" w:cs="Courier New"/>
      <w:b/>
      <w:kern w:val="0"/>
      <w:sz w:val="22"/>
    </w:rPr>
  </w:style>
  <w:style w:type="character" w:customStyle="1" w:styleId="af8">
    <w:name w:val="纯文本 字符"/>
    <w:basedOn w:val="a0"/>
    <w:link w:val="af7"/>
    <w:qFormat/>
    <w:rsid w:val="00EF12C9"/>
    <w:rPr>
      <w:rFonts w:ascii="宋体" w:hAnsi="Courier New" w:cs="Courier New"/>
      <w:b/>
      <w:kern w:val="0"/>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90180">
      <w:bodyDiv w:val="1"/>
      <w:marLeft w:val="0"/>
      <w:marRight w:val="0"/>
      <w:marTop w:val="0"/>
      <w:marBottom w:val="0"/>
      <w:divBdr>
        <w:top w:val="none" w:sz="0" w:space="0" w:color="auto"/>
        <w:left w:val="none" w:sz="0" w:space="0" w:color="auto"/>
        <w:bottom w:val="none" w:sz="0" w:space="0" w:color="auto"/>
        <w:right w:val="none" w:sz="0" w:space="0" w:color="auto"/>
      </w:divBdr>
    </w:div>
    <w:div w:id="69280535">
      <w:bodyDiv w:val="1"/>
      <w:marLeft w:val="0"/>
      <w:marRight w:val="0"/>
      <w:marTop w:val="0"/>
      <w:marBottom w:val="0"/>
      <w:divBdr>
        <w:top w:val="none" w:sz="0" w:space="0" w:color="auto"/>
        <w:left w:val="none" w:sz="0" w:space="0" w:color="auto"/>
        <w:bottom w:val="none" w:sz="0" w:space="0" w:color="auto"/>
        <w:right w:val="none" w:sz="0" w:space="0" w:color="auto"/>
      </w:divBdr>
    </w:div>
    <w:div w:id="168446780">
      <w:bodyDiv w:val="1"/>
      <w:marLeft w:val="0"/>
      <w:marRight w:val="0"/>
      <w:marTop w:val="0"/>
      <w:marBottom w:val="0"/>
      <w:divBdr>
        <w:top w:val="none" w:sz="0" w:space="0" w:color="auto"/>
        <w:left w:val="none" w:sz="0" w:space="0" w:color="auto"/>
        <w:bottom w:val="none" w:sz="0" w:space="0" w:color="auto"/>
        <w:right w:val="none" w:sz="0" w:space="0" w:color="auto"/>
      </w:divBdr>
    </w:div>
    <w:div w:id="679553640">
      <w:bodyDiv w:val="1"/>
      <w:marLeft w:val="0"/>
      <w:marRight w:val="0"/>
      <w:marTop w:val="0"/>
      <w:marBottom w:val="0"/>
      <w:divBdr>
        <w:top w:val="none" w:sz="0" w:space="0" w:color="auto"/>
        <w:left w:val="none" w:sz="0" w:space="0" w:color="auto"/>
        <w:bottom w:val="none" w:sz="0" w:space="0" w:color="auto"/>
        <w:right w:val="none" w:sz="0" w:space="0" w:color="auto"/>
      </w:divBdr>
    </w:div>
    <w:div w:id="783888509">
      <w:bodyDiv w:val="1"/>
      <w:marLeft w:val="0"/>
      <w:marRight w:val="0"/>
      <w:marTop w:val="0"/>
      <w:marBottom w:val="0"/>
      <w:divBdr>
        <w:top w:val="none" w:sz="0" w:space="0" w:color="auto"/>
        <w:left w:val="none" w:sz="0" w:space="0" w:color="auto"/>
        <w:bottom w:val="none" w:sz="0" w:space="0" w:color="auto"/>
        <w:right w:val="none" w:sz="0" w:space="0" w:color="auto"/>
      </w:divBdr>
    </w:div>
    <w:div w:id="1097671907">
      <w:bodyDiv w:val="1"/>
      <w:marLeft w:val="0"/>
      <w:marRight w:val="0"/>
      <w:marTop w:val="0"/>
      <w:marBottom w:val="0"/>
      <w:divBdr>
        <w:top w:val="none" w:sz="0" w:space="0" w:color="auto"/>
        <w:left w:val="none" w:sz="0" w:space="0" w:color="auto"/>
        <w:bottom w:val="none" w:sz="0" w:space="0" w:color="auto"/>
        <w:right w:val="none" w:sz="0" w:space="0" w:color="auto"/>
      </w:divBdr>
    </w:div>
    <w:div w:id="1187602487">
      <w:bodyDiv w:val="1"/>
      <w:marLeft w:val="0"/>
      <w:marRight w:val="0"/>
      <w:marTop w:val="0"/>
      <w:marBottom w:val="0"/>
      <w:divBdr>
        <w:top w:val="none" w:sz="0" w:space="0" w:color="auto"/>
        <w:left w:val="none" w:sz="0" w:space="0" w:color="auto"/>
        <w:bottom w:val="none" w:sz="0" w:space="0" w:color="auto"/>
        <w:right w:val="none" w:sz="0" w:space="0" w:color="auto"/>
      </w:divBdr>
    </w:div>
    <w:div w:id="1222252823">
      <w:bodyDiv w:val="1"/>
      <w:marLeft w:val="0"/>
      <w:marRight w:val="0"/>
      <w:marTop w:val="0"/>
      <w:marBottom w:val="0"/>
      <w:divBdr>
        <w:top w:val="none" w:sz="0" w:space="0" w:color="auto"/>
        <w:left w:val="none" w:sz="0" w:space="0" w:color="auto"/>
        <w:bottom w:val="none" w:sz="0" w:space="0" w:color="auto"/>
        <w:right w:val="none" w:sz="0" w:space="0" w:color="auto"/>
      </w:divBdr>
      <w:divsChild>
        <w:div w:id="830873974">
          <w:marLeft w:val="0"/>
          <w:marRight w:val="0"/>
          <w:marTop w:val="0"/>
          <w:marBottom w:val="0"/>
          <w:divBdr>
            <w:top w:val="none" w:sz="0" w:space="0" w:color="auto"/>
            <w:left w:val="none" w:sz="0" w:space="0" w:color="auto"/>
            <w:bottom w:val="none" w:sz="0" w:space="0" w:color="auto"/>
            <w:right w:val="none" w:sz="0" w:space="0" w:color="auto"/>
          </w:divBdr>
        </w:div>
      </w:divsChild>
    </w:div>
    <w:div w:id="1320696323">
      <w:bodyDiv w:val="1"/>
      <w:marLeft w:val="0"/>
      <w:marRight w:val="0"/>
      <w:marTop w:val="0"/>
      <w:marBottom w:val="0"/>
      <w:divBdr>
        <w:top w:val="none" w:sz="0" w:space="0" w:color="auto"/>
        <w:left w:val="none" w:sz="0" w:space="0" w:color="auto"/>
        <w:bottom w:val="none" w:sz="0" w:space="0" w:color="auto"/>
        <w:right w:val="none" w:sz="0" w:space="0" w:color="auto"/>
      </w:divBdr>
    </w:div>
    <w:div w:id="1518957893">
      <w:bodyDiv w:val="1"/>
      <w:marLeft w:val="0"/>
      <w:marRight w:val="0"/>
      <w:marTop w:val="0"/>
      <w:marBottom w:val="0"/>
      <w:divBdr>
        <w:top w:val="none" w:sz="0" w:space="0" w:color="auto"/>
        <w:left w:val="none" w:sz="0" w:space="0" w:color="auto"/>
        <w:bottom w:val="none" w:sz="0" w:space="0" w:color="auto"/>
        <w:right w:val="none" w:sz="0" w:space="0" w:color="auto"/>
      </w:divBdr>
      <w:divsChild>
        <w:div w:id="119961657">
          <w:marLeft w:val="0"/>
          <w:marRight w:val="0"/>
          <w:marTop w:val="0"/>
          <w:marBottom w:val="0"/>
          <w:divBdr>
            <w:top w:val="none" w:sz="0" w:space="0" w:color="auto"/>
            <w:left w:val="none" w:sz="0" w:space="0" w:color="auto"/>
            <w:bottom w:val="none" w:sz="0" w:space="0" w:color="auto"/>
            <w:right w:val="none" w:sz="0" w:space="0" w:color="auto"/>
          </w:divBdr>
        </w:div>
      </w:divsChild>
    </w:div>
    <w:div w:id="1698657959">
      <w:bodyDiv w:val="1"/>
      <w:marLeft w:val="0"/>
      <w:marRight w:val="0"/>
      <w:marTop w:val="0"/>
      <w:marBottom w:val="0"/>
      <w:divBdr>
        <w:top w:val="none" w:sz="0" w:space="0" w:color="auto"/>
        <w:left w:val="none" w:sz="0" w:space="0" w:color="auto"/>
        <w:bottom w:val="none" w:sz="0" w:space="0" w:color="auto"/>
        <w:right w:val="none" w:sz="0" w:space="0" w:color="auto"/>
      </w:divBdr>
    </w:div>
    <w:div w:id="1729185473">
      <w:bodyDiv w:val="1"/>
      <w:marLeft w:val="0"/>
      <w:marRight w:val="0"/>
      <w:marTop w:val="0"/>
      <w:marBottom w:val="0"/>
      <w:divBdr>
        <w:top w:val="none" w:sz="0" w:space="0" w:color="auto"/>
        <w:left w:val="none" w:sz="0" w:space="0" w:color="auto"/>
        <w:bottom w:val="none" w:sz="0" w:space="0" w:color="auto"/>
        <w:right w:val="none" w:sz="0" w:space="0" w:color="auto"/>
      </w:divBdr>
      <w:divsChild>
        <w:div w:id="1153252936">
          <w:marLeft w:val="0"/>
          <w:marRight w:val="0"/>
          <w:marTop w:val="0"/>
          <w:marBottom w:val="0"/>
          <w:divBdr>
            <w:top w:val="none" w:sz="0" w:space="0" w:color="auto"/>
            <w:left w:val="none" w:sz="0" w:space="0" w:color="auto"/>
            <w:bottom w:val="none" w:sz="0" w:space="0" w:color="auto"/>
            <w:right w:val="none" w:sz="0" w:space="0" w:color="auto"/>
          </w:divBdr>
        </w:div>
      </w:divsChild>
    </w:div>
    <w:div w:id="1731686948">
      <w:bodyDiv w:val="1"/>
      <w:marLeft w:val="0"/>
      <w:marRight w:val="0"/>
      <w:marTop w:val="0"/>
      <w:marBottom w:val="0"/>
      <w:divBdr>
        <w:top w:val="none" w:sz="0" w:space="0" w:color="auto"/>
        <w:left w:val="none" w:sz="0" w:space="0" w:color="auto"/>
        <w:bottom w:val="none" w:sz="0" w:space="0" w:color="auto"/>
        <w:right w:val="none" w:sz="0" w:space="0" w:color="auto"/>
      </w:divBdr>
    </w:div>
    <w:div w:id="1753044190">
      <w:bodyDiv w:val="1"/>
      <w:marLeft w:val="0"/>
      <w:marRight w:val="0"/>
      <w:marTop w:val="0"/>
      <w:marBottom w:val="0"/>
      <w:divBdr>
        <w:top w:val="none" w:sz="0" w:space="0" w:color="auto"/>
        <w:left w:val="none" w:sz="0" w:space="0" w:color="auto"/>
        <w:bottom w:val="none" w:sz="0" w:space="0" w:color="auto"/>
        <w:right w:val="none" w:sz="0" w:space="0" w:color="auto"/>
      </w:divBdr>
      <w:divsChild>
        <w:div w:id="558202488">
          <w:marLeft w:val="0"/>
          <w:marRight w:val="0"/>
          <w:marTop w:val="0"/>
          <w:marBottom w:val="0"/>
          <w:divBdr>
            <w:top w:val="none" w:sz="0" w:space="0" w:color="auto"/>
            <w:left w:val="none" w:sz="0" w:space="0" w:color="auto"/>
            <w:bottom w:val="none" w:sz="0" w:space="0" w:color="auto"/>
            <w:right w:val="none" w:sz="0" w:space="0" w:color="auto"/>
          </w:divBdr>
        </w:div>
      </w:divsChild>
    </w:div>
    <w:div w:id="1967850830">
      <w:bodyDiv w:val="1"/>
      <w:marLeft w:val="0"/>
      <w:marRight w:val="0"/>
      <w:marTop w:val="0"/>
      <w:marBottom w:val="0"/>
      <w:divBdr>
        <w:top w:val="none" w:sz="0" w:space="0" w:color="auto"/>
        <w:left w:val="none" w:sz="0" w:space="0" w:color="auto"/>
        <w:bottom w:val="none" w:sz="0" w:space="0" w:color="auto"/>
        <w:right w:val="none" w:sz="0" w:space="0" w:color="auto"/>
      </w:divBdr>
    </w:div>
    <w:div w:id="210799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282</TotalTime>
  <Pages>5</Pages>
  <Words>350</Words>
  <Characters>1998</Characters>
  <Application>Microsoft Office Word</Application>
  <DocSecurity>0</DocSecurity>
  <Lines>16</Lines>
  <Paragraphs>4</Paragraphs>
  <ScaleCrop>false</ScaleCrop>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15</cp:revision>
  <dcterms:created xsi:type="dcterms:W3CDTF">2026-08-31T07:31:00Z</dcterms:created>
  <dcterms:modified xsi:type="dcterms:W3CDTF">2026-08-31T08:49:00Z</dcterms:modified>
</cp:coreProperties>
</file>