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A9" w:rsidRDefault="00471BFA">
      <w:pPr>
        <w:widowControl/>
        <w:spacing w:before="100" w:beforeAutospacing="1" w:after="100" w:afterAutospacing="1"/>
        <w:jc w:val="center"/>
        <w:rPr>
          <w:rFonts w:ascii="宋体" w:hAnsi="宋体" w:cs="宋体"/>
          <w:kern w:val="0"/>
          <w:sz w:val="24"/>
          <w:szCs w:val="24"/>
        </w:rPr>
      </w:pPr>
      <w:r>
        <w:rPr>
          <w:rFonts w:ascii="Times New Roman" w:hAnsi="Times New Roman"/>
          <w:b/>
          <w:bCs/>
          <w:color w:val="000000"/>
          <w:kern w:val="0"/>
          <w:sz w:val="27"/>
        </w:rPr>
        <w:t>中国石油大学（北京）博士研究生培养方案</w:t>
      </w:r>
      <w:r>
        <w:rPr>
          <w:rFonts w:ascii="Times New Roman" w:hAnsi="Times New Roman"/>
          <w:b/>
          <w:bCs/>
          <w:color w:val="000000"/>
          <w:kern w:val="0"/>
          <w:sz w:val="27"/>
          <w:szCs w:val="27"/>
        </w:rPr>
        <w:br/>
      </w:r>
      <w:r>
        <w:rPr>
          <w:rFonts w:ascii="Times New Roman" w:hAnsi="Times New Roman"/>
          <w:b/>
          <w:bCs/>
          <w:color w:val="000000"/>
          <w:kern w:val="0"/>
          <w:sz w:val="27"/>
        </w:rPr>
        <w:t>（</w:t>
      </w:r>
      <w:r>
        <w:rPr>
          <w:rFonts w:ascii="Times New Roman" w:hAnsi="Times New Roman"/>
          <w:b/>
          <w:bCs/>
          <w:color w:val="000000"/>
          <w:kern w:val="0"/>
          <w:sz w:val="27"/>
        </w:rPr>
        <w:t xml:space="preserve"> </w:t>
      </w:r>
      <w:r>
        <w:rPr>
          <w:rFonts w:ascii="Times New Roman" w:hAnsi="Times New Roman"/>
          <w:b/>
          <w:bCs/>
          <w:color w:val="000000"/>
          <w:kern w:val="0"/>
          <w:sz w:val="27"/>
        </w:rPr>
        <w:t>学科门类：工学</w:t>
      </w:r>
      <w:r>
        <w:rPr>
          <w:rFonts w:ascii="Times New Roman" w:hAnsi="Times New Roman"/>
          <w:b/>
          <w:bCs/>
          <w:color w:val="000000"/>
          <w:kern w:val="0"/>
          <w:sz w:val="27"/>
        </w:rPr>
        <w:t xml:space="preserve">   </w:t>
      </w:r>
      <w:r>
        <w:rPr>
          <w:rFonts w:ascii="Times New Roman" w:hAnsi="Times New Roman"/>
          <w:b/>
          <w:bCs/>
          <w:color w:val="000000"/>
          <w:kern w:val="0"/>
          <w:sz w:val="27"/>
        </w:rPr>
        <w:t>一级学科代码：</w:t>
      </w:r>
      <w:r>
        <w:rPr>
          <w:rFonts w:ascii="Times New Roman" w:hAnsi="Times New Roman"/>
          <w:b/>
          <w:bCs/>
          <w:color w:val="000000"/>
          <w:kern w:val="0"/>
          <w:sz w:val="27"/>
        </w:rPr>
        <w:t xml:space="preserve">0807  </w:t>
      </w:r>
      <w:r>
        <w:rPr>
          <w:rFonts w:ascii="Times New Roman" w:hAnsi="Times New Roman"/>
          <w:b/>
          <w:bCs/>
          <w:color w:val="000000"/>
          <w:kern w:val="0"/>
          <w:sz w:val="27"/>
        </w:rPr>
        <w:t>一级学科名称：动力工程及工程热物理）</w:t>
      </w:r>
      <w:r>
        <w:rPr>
          <w:rFonts w:ascii="Times New Roman" w:hAnsi="Times New Roman"/>
          <w:b/>
          <w:bCs/>
          <w:color w:val="000000"/>
          <w:kern w:val="0"/>
          <w:sz w:val="27"/>
          <w:szCs w:val="27"/>
        </w:rPr>
        <w:br/>
      </w:r>
      <w:r>
        <w:rPr>
          <w:rFonts w:ascii="Times New Roman" w:hAnsi="Times New Roman"/>
          <w:b/>
          <w:bCs/>
          <w:color w:val="000000"/>
          <w:kern w:val="0"/>
          <w:sz w:val="27"/>
        </w:rPr>
        <w:t>（二级学科代码：</w:t>
      </w:r>
      <w:r>
        <w:rPr>
          <w:rFonts w:ascii="Times New Roman" w:hAnsi="Times New Roman"/>
          <w:b/>
          <w:bCs/>
          <w:color w:val="000000"/>
          <w:kern w:val="0"/>
          <w:sz w:val="27"/>
        </w:rPr>
        <w:t xml:space="preserve">080700   </w:t>
      </w:r>
      <w:r>
        <w:rPr>
          <w:rFonts w:ascii="Times New Roman" w:hAnsi="Times New Roman"/>
          <w:b/>
          <w:bCs/>
          <w:color w:val="000000"/>
          <w:kern w:val="0"/>
          <w:sz w:val="27"/>
        </w:rPr>
        <w:t>二级学科名称：动力工程及工程热物理</w:t>
      </w:r>
      <w:r>
        <w:rPr>
          <w:rFonts w:ascii="Times New Roman" w:hAnsi="Times New Roman"/>
          <w:b/>
          <w:bCs/>
          <w:color w:val="000000"/>
          <w:kern w:val="0"/>
          <w:sz w:val="27"/>
        </w:rPr>
        <w:t>)</w:t>
      </w:r>
    </w:p>
    <w:tbl>
      <w:tblPr>
        <w:tblW w:w="9900" w:type="dxa"/>
        <w:jc w:val="center"/>
        <w:tblCellSpacing w:w="15" w:type="dxa"/>
        <w:tblLayout w:type="fixed"/>
        <w:tblCellMar>
          <w:top w:w="15" w:type="dxa"/>
          <w:left w:w="15" w:type="dxa"/>
          <w:bottom w:w="15" w:type="dxa"/>
          <w:right w:w="15" w:type="dxa"/>
        </w:tblCellMar>
        <w:tblLook w:val="0000"/>
      </w:tblPr>
      <w:tblGrid>
        <w:gridCol w:w="9900"/>
      </w:tblGrid>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b/>
                <w:bCs/>
                <w:kern w:val="0"/>
                <w:sz w:val="24"/>
                <w:szCs w:val="24"/>
              </w:rPr>
              <w:t>一、学科概况</w:t>
            </w:r>
          </w:p>
        </w:tc>
      </w:tr>
      <w:tr w:rsidR="00EF3FA9">
        <w:trPr>
          <w:tblCellSpacing w:w="15" w:type="dxa"/>
          <w:jc w:val="center"/>
        </w:trPr>
        <w:tc>
          <w:tcPr>
            <w:tcW w:w="9840" w:type="dxa"/>
            <w:vAlign w:val="center"/>
          </w:tcPr>
          <w:p w:rsidR="00EF3FA9" w:rsidRDefault="00471BFA">
            <w:pPr>
              <w:widowControl/>
              <w:ind w:firstLineChars="200" w:firstLine="480"/>
              <w:jc w:val="left"/>
              <w:rPr>
                <w:rFonts w:ascii="宋体" w:hAnsi="宋体" w:cs="宋体"/>
                <w:kern w:val="0"/>
                <w:sz w:val="24"/>
                <w:szCs w:val="24"/>
              </w:rPr>
            </w:pPr>
            <w:r>
              <w:rPr>
                <w:rFonts w:ascii="宋体" w:hAnsi="宋体" w:cs="宋体"/>
                <w:kern w:val="0"/>
                <w:sz w:val="24"/>
                <w:szCs w:val="24"/>
              </w:rPr>
              <w:t>中国石油大学动力工程与工程热物理一级学科博士点主要包括化工过程机械和热能工程两个二级学科博士点。本学科在时铭显院士带领下，注重基础理论与石油石化工业的需求紧密结合，涵盖了从石油开采、油气输送到石油化工的主要领域，建成了</w:t>
            </w:r>
            <w:proofErr w:type="gramStart"/>
            <w:r>
              <w:rPr>
                <w:rFonts w:ascii="宋体" w:hAnsi="宋体" w:cs="宋体"/>
                <w:kern w:val="0"/>
                <w:sz w:val="24"/>
                <w:szCs w:val="24"/>
              </w:rPr>
              <w:t>一</w:t>
            </w:r>
            <w:proofErr w:type="gramEnd"/>
            <w:r>
              <w:rPr>
                <w:rFonts w:ascii="宋体" w:hAnsi="宋体" w:cs="宋体"/>
                <w:kern w:val="0"/>
                <w:sz w:val="24"/>
                <w:szCs w:val="24"/>
              </w:rPr>
              <w:t>支</w:t>
            </w:r>
            <w:r>
              <w:rPr>
                <w:rFonts w:ascii="宋体" w:hAnsi="宋体" w:cs="宋体" w:hint="eastAsia"/>
                <w:color w:val="FF0000"/>
                <w:kern w:val="0"/>
                <w:sz w:val="24"/>
                <w:szCs w:val="24"/>
              </w:rPr>
              <w:t>具有</w:t>
            </w:r>
            <w:r>
              <w:rPr>
                <w:rFonts w:ascii="宋体" w:hAnsi="宋体" w:cs="宋体"/>
                <w:kern w:val="0"/>
                <w:sz w:val="24"/>
                <w:szCs w:val="24"/>
              </w:rPr>
              <w:t>一定国际影响、实力雄厚、梯队合理的高水平学术团队，取得了一批广泛应用于石油石化工业的标志性研究成果，产生了巨大的经济和社会效益。化工过程机械和热能工程两个二级学科分别于</w:t>
            </w:r>
            <w:r>
              <w:rPr>
                <w:rFonts w:ascii="宋体" w:hAnsi="宋体" w:cs="宋体"/>
                <w:kern w:val="0"/>
                <w:sz w:val="24"/>
                <w:szCs w:val="24"/>
              </w:rPr>
              <w:t>2003</w:t>
            </w:r>
            <w:r>
              <w:rPr>
                <w:rFonts w:ascii="宋体" w:hAnsi="宋体" w:cs="宋体"/>
                <w:kern w:val="0"/>
                <w:sz w:val="24"/>
                <w:szCs w:val="24"/>
              </w:rPr>
              <w:t>年、</w:t>
            </w:r>
            <w:r>
              <w:rPr>
                <w:rFonts w:ascii="宋体" w:hAnsi="宋体" w:cs="宋体"/>
                <w:kern w:val="0"/>
                <w:sz w:val="24"/>
                <w:szCs w:val="24"/>
              </w:rPr>
              <w:t>2007</w:t>
            </w:r>
            <w:r>
              <w:rPr>
                <w:rFonts w:ascii="宋体" w:hAnsi="宋体" w:cs="宋体"/>
                <w:kern w:val="0"/>
                <w:sz w:val="24"/>
                <w:szCs w:val="24"/>
              </w:rPr>
              <w:t>年获得博士授权点。</w:t>
            </w:r>
            <w:r>
              <w:rPr>
                <w:rFonts w:ascii="宋体" w:hAnsi="宋体" w:cs="宋体"/>
                <w:kern w:val="0"/>
                <w:sz w:val="24"/>
                <w:szCs w:val="24"/>
              </w:rPr>
              <w:t>2010</w:t>
            </w:r>
            <w:r>
              <w:rPr>
                <w:rFonts w:ascii="宋体" w:hAnsi="宋体" w:cs="宋体"/>
                <w:kern w:val="0"/>
                <w:sz w:val="24"/>
                <w:szCs w:val="24"/>
              </w:rPr>
              <w:t>年化工过程机械和热能工程学科共同申报并获得动力工程与工程热物理一级学科博士点，同时获得批准建设低碳能源工程交叉学科北京市重点学科。</w:t>
            </w:r>
          </w:p>
          <w:p w:rsidR="00EF3FA9" w:rsidRDefault="00471BFA">
            <w:pPr>
              <w:widowControl/>
              <w:ind w:firstLineChars="200" w:firstLine="480"/>
              <w:jc w:val="left"/>
              <w:rPr>
                <w:rFonts w:ascii="宋体" w:hAnsi="宋体" w:cs="宋体"/>
                <w:kern w:val="0"/>
                <w:sz w:val="24"/>
                <w:szCs w:val="24"/>
              </w:rPr>
            </w:pPr>
            <w:r>
              <w:rPr>
                <w:rFonts w:ascii="宋体" w:hAnsi="宋体" w:cs="宋体"/>
                <w:kern w:val="0"/>
                <w:sz w:val="24"/>
                <w:szCs w:val="24"/>
              </w:rPr>
              <w:t>经多年学术发展与积累，本学科在多相分离理论与技术、加热过程与装备、过程流体机械等领域取得了一批高水平学术成果，所开发的一系列技术与装备在国内石油生产、石油加工、煤化工</w:t>
            </w:r>
            <w:r>
              <w:rPr>
                <w:rFonts w:ascii="宋体" w:hAnsi="宋体" w:cs="宋体"/>
                <w:kern w:val="0"/>
                <w:sz w:val="24"/>
                <w:szCs w:val="24"/>
              </w:rPr>
              <w:t>等领域得到了大面积推广应用。近年来，针对石油石化领域的节能减排需求，开展了热力系统优化与系统节能、洁净能源开发与利用等领域的研究工作，形成了良好的发展基础。目前本学科共有多相流动理论与分离技术、燃烧、传热过程与装备、热力过程优化与系统节能、过程流体机械、压力容器技术、洁净能源开发与利用等</w:t>
            </w:r>
            <w:r>
              <w:rPr>
                <w:rFonts w:ascii="宋体" w:hAnsi="宋体" w:cs="宋体"/>
                <w:kern w:val="0"/>
                <w:sz w:val="24"/>
                <w:szCs w:val="24"/>
              </w:rPr>
              <w:t>6</w:t>
            </w:r>
            <w:r>
              <w:rPr>
                <w:rFonts w:ascii="宋体" w:hAnsi="宋体" w:cs="宋体"/>
                <w:kern w:val="0"/>
                <w:sz w:val="24"/>
                <w:szCs w:val="24"/>
              </w:rPr>
              <w:t>个研究方向。本学科先后获得国家科技进步奖</w:t>
            </w:r>
            <w:r>
              <w:rPr>
                <w:rFonts w:ascii="宋体" w:hAnsi="宋体" w:cs="宋体"/>
                <w:kern w:val="0"/>
                <w:sz w:val="24"/>
                <w:szCs w:val="24"/>
              </w:rPr>
              <w:t>5</w:t>
            </w:r>
            <w:r>
              <w:rPr>
                <w:rFonts w:ascii="宋体" w:hAnsi="宋体" w:cs="宋体"/>
                <w:kern w:val="0"/>
                <w:sz w:val="24"/>
                <w:szCs w:val="24"/>
              </w:rPr>
              <w:t>项以及十几项省部级科技奖励，同时获得</w:t>
            </w:r>
            <w:proofErr w:type="gramStart"/>
            <w:r>
              <w:rPr>
                <w:rFonts w:ascii="宋体" w:hAnsi="宋体" w:cs="宋体"/>
                <w:kern w:val="0"/>
                <w:sz w:val="24"/>
                <w:szCs w:val="24"/>
              </w:rPr>
              <w:t>一</w:t>
            </w:r>
            <w:proofErr w:type="gramEnd"/>
            <w:r>
              <w:rPr>
                <w:rFonts w:ascii="宋体" w:hAnsi="宋体" w:cs="宋体"/>
                <w:kern w:val="0"/>
                <w:sz w:val="24"/>
                <w:szCs w:val="24"/>
              </w:rPr>
              <w:t>批发明专利，形成</w:t>
            </w:r>
            <w:r>
              <w:rPr>
                <w:rFonts w:ascii="宋体" w:hAnsi="宋体" w:cs="宋体"/>
                <w:kern w:val="0"/>
                <w:sz w:val="24"/>
                <w:szCs w:val="24"/>
              </w:rPr>
              <w:t>“</w:t>
            </w:r>
            <w:r>
              <w:rPr>
                <w:rFonts w:ascii="宋体" w:hAnsi="宋体" w:cs="宋体"/>
                <w:kern w:val="0"/>
                <w:sz w:val="24"/>
                <w:szCs w:val="24"/>
              </w:rPr>
              <w:t>基础研究</w:t>
            </w:r>
            <w:r>
              <w:rPr>
                <w:rFonts w:ascii="宋体" w:hAnsi="宋体" w:cs="宋体"/>
                <w:kern w:val="0"/>
                <w:sz w:val="24"/>
                <w:szCs w:val="24"/>
              </w:rPr>
              <w:t>—</w:t>
            </w:r>
            <w:r>
              <w:rPr>
                <w:rFonts w:ascii="宋体" w:hAnsi="宋体" w:cs="宋体"/>
                <w:kern w:val="0"/>
                <w:sz w:val="24"/>
                <w:szCs w:val="24"/>
              </w:rPr>
              <w:t>工艺与装备创新</w:t>
            </w:r>
            <w:r>
              <w:rPr>
                <w:rFonts w:ascii="宋体" w:hAnsi="宋体" w:cs="宋体"/>
                <w:kern w:val="0"/>
                <w:sz w:val="24"/>
                <w:szCs w:val="24"/>
              </w:rPr>
              <w:t>—</w:t>
            </w:r>
            <w:r>
              <w:rPr>
                <w:rFonts w:ascii="宋体" w:hAnsi="宋体" w:cs="宋体"/>
                <w:kern w:val="0"/>
                <w:sz w:val="24"/>
                <w:szCs w:val="24"/>
              </w:rPr>
              <w:t>工程放大设计</w:t>
            </w:r>
            <w:r>
              <w:rPr>
                <w:rFonts w:ascii="宋体" w:hAnsi="宋体" w:cs="宋体"/>
                <w:kern w:val="0"/>
                <w:sz w:val="24"/>
                <w:szCs w:val="24"/>
              </w:rPr>
              <w:t>—</w:t>
            </w:r>
            <w:r>
              <w:rPr>
                <w:rFonts w:ascii="宋体" w:hAnsi="宋体" w:cs="宋体"/>
                <w:kern w:val="0"/>
                <w:sz w:val="24"/>
                <w:szCs w:val="24"/>
              </w:rPr>
              <w:t>推广应用</w:t>
            </w:r>
            <w:r>
              <w:rPr>
                <w:rFonts w:ascii="宋体" w:hAnsi="宋体" w:cs="宋体"/>
                <w:kern w:val="0"/>
                <w:sz w:val="24"/>
                <w:szCs w:val="24"/>
              </w:rPr>
              <w:t>”</w:t>
            </w:r>
            <w:r>
              <w:rPr>
                <w:rFonts w:ascii="宋体" w:hAnsi="宋体" w:cs="宋体"/>
                <w:kern w:val="0"/>
                <w:sz w:val="24"/>
                <w:szCs w:val="24"/>
              </w:rPr>
              <w:t>相结合并滚动扩大发展的良好态势，为我国的石油、化工等能源工业的科技进步做出</w:t>
            </w:r>
            <w:r>
              <w:rPr>
                <w:rFonts w:ascii="宋体" w:hAnsi="宋体" w:cs="宋体"/>
                <w:kern w:val="0"/>
                <w:sz w:val="24"/>
                <w:szCs w:val="24"/>
              </w:rPr>
              <w:t>了重要贡献。</w:t>
            </w:r>
          </w:p>
          <w:p w:rsidR="00EF3FA9" w:rsidRDefault="00471BFA">
            <w:pPr>
              <w:widowControl/>
              <w:ind w:firstLineChars="200" w:firstLine="480"/>
              <w:jc w:val="left"/>
              <w:rPr>
                <w:rFonts w:ascii="宋体" w:hAnsi="宋体" w:cs="宋体"/>
                <w:kern w:val="0"/>
                <w:sz w:val="24"/>
                <w:szCs w:val="24"/>
              </w:rPr>
            </w:pPr>
            <w:r>
              <w:rPr>
                <w:rFonts w:ascii="宋体" w:hAnsi="宋体" w:cs="宋体"/>
                <w:color w:val="FF0000"/>
                <w:kern w:val="0"/>
                <w:sz w:val="24"/>
                <w:szCs w:val="24"/>
              </w:rPr>
              <w:t>本学科目前有教授</w:t>
            </w:r>
            <w:r>
              <w:rPr>
                <w:rFonts w:ascii="宋体" w:hAnsi="宋体" w:cs="宋体"/>
                <w:color w:val="FF0000"/>
                <w:kern w:val="0"/>
                <w:sz w:val="24"/>
                <w:szCs w:val="24"/>
              </w:rPr>
              <w:t>9</w:t>
            </w:r>
            <w:r>
              <w:rPr>
                <w:rFonts w:ascii="宋体" w:hAnsi="宋体" w:cs="宋体"/>
                <w:color w:val="FF0000"/>
                <w:kern w:val="0"/>
                <w:sz w:val="24"/>
                <w:szCs w:val="24"/>
              </w:rPr>
              <w:t>名，博士生导师</w:t>
            </w:r>
            <w:r>
              <w:rPr>
                <w:rFonts w:ascii="宋体" w:hAnsi="宋体" w:cs="宋体" w:hint="eastAsia"/>
                <w:color w:val="FF0000"/>
                <w:kern w:val="0"/>
                <w:sz w:val="24"/>
                <w:szCs w:val="24"/>
              </w:rPr>
              <w:t>10</w:t>
            </w:r>
            <w:r>
              <w:rPr>
                <w:rFonts w:ascii="宋体" w:hAnsi="宋体" w:cs="宋体"/>
                <w:color w:val="FF0000"/>
                <w:kern w:val="0"/>
                <w:sz w:val="24"/>
                <w:szCs w:val="24"/>
              </w:rPr>
              <w:t>名，副教授</w:t>
            </w:r>
            <w:r>
              <w:rPr>
                <w:rFonts w:ascii="宋体" w:hAnsi="宋体" w:cs="宋体" w:hint="eastAsia"/>
                <w:color w:val="FF0000"/>
                <w:kern w:val="0"/>
                <w:sz w:val="24"/>
                <w:szCs w:val="24"/>
              </w:rPr>
              <w:t>12</w:t>
            </w:r>
            <w:r>
              <w:rPr>
                <w:rFonts w:ascii="宋体" w:hAnsi="宋体" w:cs="宋体"/>
                <w:color w:val="FF0000"/>
                <w:kern w:val="0"/>
                <w:sz w:val="24"/>
                <w:szCs w:val="24"/>
              </w:rPr>
              <w:t>名，讲师</w:t>
            </w:r>
            <w:r>
              <w:rPr>
                <w:rFonts w:ascii="宋体" w:hAnsi="宋体" w:cs="宋体" w:hint="eastAsia"/>
                <w:color w:val="FF0000"/>
                <w:kern w:val="0"/>
                <w:sz w:val="24"/>
                <w:szCs w:val="24"/>
              </w:rPr>
              <w:t>13</w:t>
            </w:r>
            <w:r>
              <w:rPr>
                <w:rFonts w:ascii="宋体" w:hAnsi="宋体" w:cs="宋体"/>
                <w:color w:val="FF0000"/>
                <w:kern w:val="0"/>
                <w:sz w:val="24"/>
                <w:szCs w:val="24"/>
              </w:rPr>
              <w:t>名。</w:t>
            </w:r>
            <w:r>
              <w:rPr>
                <w:rFonts w:ascii="宋体" w:hAnsi="宋体" w:cs="宋体"/>
                <w:kern w:val="0"/>
                <w:sz w:val="24"/>
                <w:szCs w:val="24"/>
              </w:rPr>
              <w:t>近</w:t>
            </w:r>
            <w:r>
              <w:rPr>
                <w:rFonts w:ascii="宋体" w:hAnsi="宋体" w:cs="宋体"/>
                <w:kern w:val="0"/>
                <w:sz w:val="24"/>
                <w:szCs w:val="24"/>
              </w:rPr>
              <w:t>5</w:t>
            </w:r>
            <w:r>
              <w:rPr>
                <w:rFonts w:ascii="宋体" w:hAnsi="宋体" w:cs="宋体"/>
                <w:kern w:val="0"/>
                <w:sz w:val="24"/>
                <w:szCs w:val="24"/>
              </w:rPr>
              <w:t>年来，本学科承担了多项国家</w:t>
            </w:r>
            <w:r>
              <w:rPr>
                <w:rFonts w:ascii="宋体" w:hAnsi="宋体" w:cs="宋体"/>
                <w:kern w:val="0"/>
                <w:sz w:val="24"/>
                <w:szCs w:val="24"/>
              </w:rPr>
              <w:t>“973”</w:t>
            </w:r>
            <w:r>
              <w:rPr>
                <w:rFonts w:ascii="宋体" w:hAnsi="宋体" w:cs="宋体"/>
                <w:kern w:val="0"/>
                <w:sz w:val="24"/>
                <w:szCs w:val="24"/>
              </w:rPr>
              <w:t>、</w:t>
            </w:r>
            <w:r>
              <w:rPr>
                <w:rFonts w:ascii="宋体" w:hAnsi="宋体" w:cs="宋体"/>
                <w:kern w:val="0"/>
                <w:sz w:val="24"/>
                <w:szCs w:val="24"/>
              </w:rPr>
              <w:t>“863”</w:t>
            </w:r>
            <w:r>
              <w:rPr>
                <w:rFonts w:ascii="宋体" w:hAnsi="宋体" w:cs="宋体"/>
                <w:kern w:val="0"/>
                <w:sz w:val="24"/>
                <w:szCs w:val="24"/>
              </w:rPr>
              <w:t>，</w:t>
            </w:r>
            <w:r>
              <w:rPr>
                <w:rFonts w:ascii="宋体" w:hAnsi="宋体" w:cs="宋体" w:hint="eastAsia"/>
                <w:color w:val="FF0000"/>
                <w:kern w:val="0"/>
                <w:sz w:val="24"/>
                <w:szCs w:val="24"/>
              </w:rPr>
              <w:t>国家</w:t>
            </w:r>
            <w:r>
              <w:rPr>
                <w:rFonts w:ascii="宋体" w:hAnsi="宋体" w:cs="宋体"/>
                <w:color w:val="FF0000"/>
                <w:kern w:val="0"/>
                <w:sz w:val="24"/>
                <w:szCs w:val="24"/>
              </w:rPr>
              <w:t>自然科学基金</w:t>
            </w:r>
            <w:r>
              <w:rPr>
                <w:rFonts w:ascii="宋体" w:hAnsi="宋体" w:cs="宋体"/>
                <w:kern w:val="0"/>
                <w:sz w:val="24"/>
                <w:szCs w:val="24"/>
              </w:rPr>
              <w:t>，以及多项省部级重大科研项目和大中型骨干企业横向课题，支撑条件优越。同时建设了能够进行大中小型气液固分离及流态化试验的实验室、</w:t>
            </w:r>
            <w:proofErr w:type="gramStart"/>
            <w:r>
              <w:rPr>
                <w:rFonts w:ascii="宋体" w:hAnsi="宋体" w:cs="宋体"/>
                <w:kern w:val="0"/>
                <w:sz w:val="24"/>
                <w:szCs w:val="24"/>
              </w:rPr>
              <w:t>气固液反应器</w:t>
            </w:r>
            <w:proofErr w:type="gramEnd"/>
            <w:r>
              <w:rPr>
                <w:rFonts w:ascii="宋体" w:hAnsi="宋体" w:cs="宋体"/>
                <w:kern w:val="0"/>
                <w:sz w:val="24"/>
                <w:szCs w:val="24"/>
              </w:rPr>
              <w:t>实验室、雾化及燃烧技术实验室，已有三维激光多普勒测速仪、</w:t>
            </w:r>
            <w:r>
              <w:rPr>
                <w:rFonts w:ascii="宋体" w:hAnsi="宋体" w:cs="宋体" w:hint="eastAsia"/>
                <w:color w:val="FF0000"/>
                <w:kern w:val="0"/>
                <w:sz w:val="24"/>
                <w:szCs w:val="24"/>
              </w:rPr>
              <w:t>高速摄像仪、</w:t>
            </w:r>
            <w:r>
              <w:rPr>
                <w:rFonts w:ascii="宋体" w:hAnsi="宋体" w:cs="宋体"/>
                <w:kern w:val="0"/>
                <w:sz w:val="24"/>
                <w:szCs w:val="24"/>
              </w:rPr>
              <w:t>颗粒图像测速仪以及颗粒在线测试仪、</w:t>
            </w:r>
            <w:r>
              <w:rPr>
                <w:rFonts w:ascii="宋体" w:hAnsi="宋体" w:cs="宋体"/>
                <w:color w:val="FF0000"/>
                <w:kern w:val="0"/>
                <w:sz w:val="24"/>
                <w:szCs w:val="24"/>
              </w:rPr>
              <w:t>大型并行数值模拟计算平台</w:t>
            </w:r>
            <w:r>
              <w:rPr>
                <w:rFonts w:ascii="宋体" w:hAnsi="宋体" w:cs="宋体"/>
                <w:kern w:val="0"/>
                <w:sz w:val="24"/>
                <w:szCs w:val="24"/>
              </w:rPr>
              <w:t>等先进研究设施。目前，每年招收</w:t>
            </w:r>
            <w:r>
              <w:rPr>
                <w:rFonts w:ascii="宋体" w:hAnsi="宋体" w:cs="宋体"/>
                <w:kern w:val="0"/>
                <w:sz w:val="24"/>
                <w:szCs w:val="24"/>
              </w:rPr>
              <w:t>6</w:t>
            </w:r>
            <w:r>
              <w:rPr>
                <w:rFonts w:ascii="宋体" w:hAnsi="宋体" w:cs="宋体"/>
                <w:kern w:val="0"/>
                <w:sz w:val="24"/>
                <w:szCs w:val="24"/>
              </w:rPr>
              <w:t>－</w:t>
            </w:r>
            <w:r>
              <w:rPr>
                <w:rFonts w:ascii="宋体" w:hAnsi="宋体" w:cs="宋体"/>
                <w:kern w:val="0"/>
                <w:sz w:val="24"/>
                <w:szCs w:val="24"/>
              </w:rPr>
              <w:t>10</w:t>
            </w:r>
            <w:r>
              <w:rPr>
                <w:rFonts w:ascii="宋体" w:hAnsi="宋体" w:cs="宋体"/>
                <w:kern w:val="0"/>
                <w:sz w:val="24"/>
                <w:szCs w:val="24"/>
              </w:rPr>
              <w:t>名博士生、</w:t>
            </w:r>
            <w:r>
              <w:rPr>
                <w:rFonts w:ascii="宋体" w:hAnsi="宋体" w:cs="宋体" w:hint="eastAsia"/>
                <w:color w:val="FF0000"/>
                <w:kern w:val="0"/>
                <w:sz w:val="24"/>
                <w:szCs w:val="24"/>
              </w:rPr>
              <w:t>5</w:t>
            </w:r>
            <w:r>
              <w:rPr>
                <w:rFonts w:ascii="宋体" w:hAnsi="宋体" w:cs="宋体"/>
                <w:color w:val="FF0000"/>
                <w:kern w:val="0"/>
                <w:sz w:val="24"/>
                <w:szCs w:val="24"/>
              </w:rPr>
              <w:t>0</w:t>
            </w:r>
            <w:r>
              <w:rPr>
                <w:rFonts w:ascii="宋体" w:hAnsi="宋体" w:cs="宋体"/>
                <w:color w:val="FF0000"/>
                <w:kern w:val="0"/>
                <w:sz w:val="24"/>
                <w:szCs w:val="24"/>
              </w:rPr>
              <w:t>余名硕士生</w:t>
            </w:r>
            <w:r>
              <w:rPr>
                <w:rFonts w:ascii="宋体" w:hAnsi="宋体" w:cs="宋体"/>
                <w:kern w:val="0"/>
                <w:sz w:val="24"/>
                <w:szCs w:val="24"/>
              </w:rPr>
              <w:t>以及</w:t>
            </w:r>
            <w:r>
              <w:rPr>
                <w:rFonts w:ascii="宋体" w:hAnsi="宋体" w:cs="宋体"/>
                <w:kern w:val="0"/>
                <w:sz w:val="24"/>
                <w:szCs w:val="24"/>
              </w:rPr>
              <w:t>150</w:t>
            </w:r>
            <w:r>
              <w:rPr>
                <w:rFonts w:ascii="宋体" w:hAnsi="宋体" w:cs="宋体"/>
                <w:kern w:val="0"/>
                <w:sz w:val="24"/>
                <w:szCs w:val="24"/>
              </w:rPr>
              <w:t>余名本科生。本学科已成为我</w:t>
            </w:r>
            <w:r>
              <w:rPr>
                <w:rFonts w:ascii="宋体" w:hAnsi="宋体" w:cs="宋体"/>
                <w:kern w:val="0"/>
                <w:sz w:val="24"/>
                <w:szCs w:val="24"/>
              </w:rPr>
              <w:t>国石油石化领域重要的高层次人才培养、科学研究及学术交流基地。</w:t>
            </w:r>
          </w:p>
          <w:p w:rsidR="00EF3FA9" w:rsidRDefault="00EF3FA9">
            <w:pPr>
              <w:widowControl/>
              <w:ind w:firstLineChars="200" w:firstLine="480"/>
              <w:jc w:val="left"/>
              <w:rPr>
                <w:rFonts w:ascii="宋体" w:hAnsi="宋体" w:cs="宋体"/>
                <w:kern w:val="0"/>
                <w:sz w:val="24"/>
                <w:szCs w:val="24"/>
              </w:rPr>
            </w:pPr>
          </w:p>
        </w:tc>
      </w:tr>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b/>
                <w:bCs/>
                <w:kern w:val="0"/>
                <w:sz w:val="24"/>
                <w:szCs w:val="24"/>
              </w:rPr>
              <w:t>二、培养目标</w:t>
            </w:r>
            <w:r>
              <w:rPr>
                <w:rFonts w:ascii="宋体" w:hAnsi="宋体" w:cs="宋体"/>
                <w:kern w:val="0"/>
                <w:sz w:val="24"/>
                <w:szCs w:val="24"/>
              </w:rPr>
              <w:t xml:space="preserve"> </w:t>
            </w:r>
          </w:p>
        </w:tc>
      </w:tr>
      <w:tr w:rsidR="00EF3FA9">
        <w:trPr>
          <w:tblCellSpacing w:w="15" w:type="dxa"/>
          <w:jc w:val="center"/>
        </w:trPr>
        <w:tc>
          <w:tcPr>
            <w:tcW w:w="9840" w:type="dxa"/>
            <w:vAlign w:val="center"/>
          </w:tcPr>
          <w:p w:rsidR="00EF3FA9" w:rsidRDefault="00471BFA">
            <w:pPr>
              <w:widowControl/>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kern w:val="0"/>
                <w:sz w:val="24"/>
                <w:szCs w:val="24"/>
              </w:rPr>
              <w:t>．认真学习马克思主义基本原理，树立正确的人生观，坚持党的基本路线，热爱祖国，遵纪守法，积极为社会主义建设服务。</w:t>
            </w:r>
          </w:p>
          <w:p w:rsidR="00EF3FA9" w:rsidRDefault="00471BFA">
            <w:pPr>
              <w:widowControl/>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kern w:val="0"/>
                <w:sz w:val="24"/>
                <w:szCs w:val="24"/>
              </w:rPr>
              <w:t>．具有严谨的治学态度、优良的科学作风和学术道德；掌握本学科坚实宽广的基础理论和系统深入的专门知识；具有学术创新能力、开拓精神和独立从事本学科领域高水平科学研究工作的能力；学术视野开阔，熟悉相关学科的基础理论和知识，善于进行学科交叉。</w:t>
            </w:r>
          </w:p>
          <w:p w:rsidR="00EF3FA9" w:rsidRDefault="00471BFA">
            <w:pPr>
              <w:widowControl/>
              <w:ind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kern w:val="0"/>
                <w:sz w:val="24"/>
                <w:szCs w:val="24"/>
              </w:rPr>
              <w:t>．至少熟练地掌握一门外语，能熟练地运用外语阅读本学科的文献资料、撰写专业论文，进行国际学术交流。</w:t>
            </w:r>
            <w:r>
              <w:rPr>
                <w:rFonts w:ascii="宋体" w:hAnsi="宋体" w:cs="宋体"/>
                <w:kern w:val="0"/>
                <w:sz w:val="24"/>
                <w:szCs w:val="24"/>
              </w:rPr>
              <w:br/>
            </w:r>
          </w:p>
        </w:tc>
      </w:tr>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b/>
                <w:bCs/>
                <w:kern w:val="0"/>
                <w:sz w:val="24"/>
                <w:szCs w:val="24"/>
              </w:rPr>
              <w:lastRenderedPageBreak/>
              <w:t>三、研究方向</w:t>
            </w:r>
            <w:r>
              <w:rPr>
                <w:rFonts w:ascii="宋体" w:hAnsi="宋体" w:cs="宋体"/>
                <w:kern w:val="0"/>
                <w:sz w:val="24"/>
                <w:szCs w:val="24"/>
              </w:rPr>
              <w:t xml:space="preserve"> </w:t>
            </w:r>
          </w:p>
        </w:tc>
      </w:tr>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kern w:val="0"/>
                <w:sz w:val="24"/>
                <w:szCs w:val="24"/>
              </w:rPr>
              <w:t xml:space="preserve">01 </w:t>
            </w:r>
            <w:r>
              <w:rPr>
                <w:rFonts w:ascii="宋体" w:hAnsi="宋体" w:cs="宋体"/>
                <w:kern w:val="0"/>
                <w:sz w:val="24"/>
                <w:szCs w:val="24"/>
              </w:rPr>
              <w:t>多相流动理论与分离技术</w:t>
            </w:r>
            <w:r>
              <w:rPr>
                <w:rFonts w:ascii="宋体" w:hAnsi="宋体" w:cs="宋体"/>
                <w:kern w:val="0"/>
                <w:sz w:val="24"/>
                <w:szCs w:val="24"/>
              </w:rPr>
              <w:br/>
              <w:t xml:space="preserve">02 </w:t>
            </w:r>
            <w:r>
              <w:rPr>
                <w:rFonts w:ascii="宋体" w:hAnsi="宋体" w:cs="宋体"/>
                <w:kern w:val="0"/>
                <w:sz w:val="24"/>
                <w:szCs w:val="24"/>
              </w:rPr>
              <w:t>过程流体机械</w:t>
            </w:r>
            <w:r>
              <w:rPr>
                <w:rFonts w:ascii="宋体" w:hAnsi="宋体" w:cs="宋体"/>
                <w:kern w:val="0"/>
                <w:sz w:val="24"/>
                <w:szCs w:val="24"/>
              </w:rPr>
              <w:br/>
              <w:t xml:space="preserve">03 </w:t>
            </w:r>
            <w:r>
              <w:rPr>
                <w:rFonts w:ascii="宋体" w:hAnsi="宋体" w:cs="宋体"/>
                <w:kern w:val="0"/>
                <w:sz w:val="24"/>
                <w:szCs w:val="24"/>
              </w:rPr>
              <w:t>燃烧、传热过程与装备</w:t>
            </w:r>
            <w:r>
              <w:rPr>
                <w:rFonts w:ascii="宋体" w:hAnsi="宋体" w:cs="宋体"/>
                <w:kern w:val="0"/>
                <w:sz w:val="24"/>
                <w:szCs w:val="24"/>
              </w:rPr>
              <w:br/>
              <w:t xml:space="preserve">04 </w:t>
            </w:r>
            <w:r>
              <w:rPr>
                <w:rFonts w:ascii="宋体" w:hAnsi="宋体" w:cs="宋体"/>
                <w:kern w:val="0"/>
                <w:sz w:val="24"/>
                <w:szCs w:val="24"/>
              </w:rPr>
              <w:t>热力过程优化与系统节能</w:t>
            </w:r>
            <w:r>
              <w:rPr>
                <w:rFonts w:ascii="宋体" w:hAnsi="宋体" w:cs="宋体"/>
                <w:kern w:val="0"/>
                <w:sz w:val="24"/>
                <w:szCs w:val="24"/>
              </w:rPr>
              <w:br/>
              <w:t xml:space="preserve">05 </w:t>
            </w:r>
            <w:r>
              <w:rPr>
                <w:rFonts w:ascii="宋体" w:hAnsi="宋体" w:cs="宋体"/>
                <w:kern w:val="0"/>
                <w:sz w:val="24"/>
                <w:szCs w:val="24"/>
              </w:rPr>
              <w:t>压力容器技术</w:t>
            </w:r>
            <w:r>
              <w:rPr>
                <w:rFonts w:ascii="宋体" w:hAnsi="宋体" w:cs="宋体"/>
                <w:kern w:val="0"/>
                <w:sz w:val="24"/>
                <w:szCs w:val="24"/>
              </w:rPr>
              <w:br/>
              <w:t xml:space="preserve">06 </w:t>
            </w:r>
            <w:r>
              <w:rPr>
                <w:rFonts w:ascii="宋体" w:hAnsi="宋体" w:cs="宋体"/>
                <w:kern w:val="0"/>
                <w:sz w:val="24"/>
                <w:szCs w:val="24"/>
              </w:rPr>
              <w:t>洁净能源利用技术</w:t>
            </w:r>
            <w:r>
              <w:rPr>
                <w:rFonts w:ascii="宋体" w:hAnsi="宋体" w:cs="宋体"/>
                <w:kern w:val="0"/>
                <w:sz w:val="24"/>
                <w:szCs w:val="24"/>
              </w:rPr>
              <w:br/>
            </w:r>
          </w:p>
        </w:tc>
      </w:tr>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b/>
                <w:bCs/>
                <w:kern w:val="0"/>
                <w:sz w:val="24"/>
                <w:szCs w:val="24"/>
              </w:rPr>
              <w:t>四、学习年限</w:t>
            </w:r>
            <w:r>
              <w:rPr>
                <w:rFonts w:ascii="宋体" w:hAnsi="宋体" w:cs="宋体"/>
                <w:kern w:val="0"/>
                <w:sz w:val="24"/>
                <w:szCs w:val="24"/>
              </w:rPr>
              <w:t xml:space="preserve"> </w:t>
            </w:r>
          </w:p>
        </w:tc>
      </w:tr>
      <w:tr w:rsidR="00EF3FA9">
        <w:trPr>
          <w:trHeight w:val="315"/>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kern w:val="0"/>
                <w:sz w:val="24"/>
                <w:szCs w:val="24"/>
              </w:rPr>
              <w:t>学习年限为</w:t>
            </w:r>
            <w:r>
              <w:rPr>
                <w:rFonts w:ascii="宋体" w:hAnsi="宋体" w:cs="宋体"/>
                <w:kern w:val="0"/>
                <w:sz w:val="24"/>
                <w:szCs w:val="24"/>
              </w:rPr>
              <w:t>3</w:t>
            </w:r>
            <w:r>
              <w:rPr>
                <w:rFonts w:ascii="宋体" w:hAnsi="宋体" w:cs="宋体"/>
                <w:kern w:val="0"/>
                <w:sz w:val="24"/>
                <w:szCs w:val="24"/>
              </w:rPr>
              <w:t>年，最长不超过</w:t>
            </w:r>
            <w:r>
              <w:rPr>
                <w:rFonts w:ascii="宋体" w:hAnsi="宋体" w:cs="宋体"/>
                <w:kern w:val="0"/>
                <w:sz w:val="24"/>
                <w:szCs w:val="24"/>
              </w:rPr>
              <w:t>6</w:t>
            </w:r>
            <w:r>
              <w:rPr>
                <w:rFonts w:ascii="宋体" w:hAnsi="宋体" w:cs="宋体"/>
                <w:kern w:val="0"/>
                <w:sz w:val="24"/>
                <w:szCs w:val="24"/>
              </w:rPr>
              <w:t>年。</w:t>
            </w:r>
          </w:p>
        </w:tc>
      </w:tr>
      <w:tr w:rsidR="00EF3FA9">
        <w:trPr>
          <w:tblCellSpacing w:w="15" w:type="dxa"/>
          <w:jc w:val="center"/>
        </w:trPr>
        <w:tc>
          <w:tcPr>
            <w:tcW w:w="9840" w:type="dxa"/>
            <w:vAlign w:val="center"/>
          </w:tcPr>
          <w:p w:rsidR="00EF3FA9" w:rsidRDefault="00471BFA">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五、课程设置</w:t>
            </w:r>
          </w:p>
        </w:tc>
      </w:tr>
    </w:tbl>
    <w:p w:rsidR="00EF3FA9" w:rsidRDefault="00EF3FA9">
      <w:pPr>
        <w:widowControl/>
        <w:jc w:val="left"/>
        <w:rPr>
          <w:rFonts w:ascii="宋体" w:hAnsi="宋体" w:cs="宋体"/>
          <w:vanish/>
          <w:kern w:val="0"/>
          <w:sz w:val="24"/>
          <w:szCs w:val="24"/>
        </w:rPr>
      </w:pPr>
    </w:p>
    <w:tbl>
      <w:tblPr>
        <w:tblW w:w="9900" w:type="dxa"/>
        <w:jc w:val="center"/>
        <w:tblCellSpacing w:w="0" w:type="dxa"/>
        <w:tblLayout w:type="fixed"/>
        <w:tblCellMar>
          <w:left w:w="0" w:type="dxa"/>
          <w:right w:w="0" w:type="dxa"/>
        </w:tblCellMar>
        <w:tblLook w:val="0000"/>
      </w:tblPr>
      <w:tblGrid>
        <w:gridCol w:w="9900"/>
      </w:tblGrid>
      <w:tr w:rsidR="00EF3FA9">
        <w:tblPrEx>
          <w:tblCellMar>
            <w:top w:w="0" w:type="dxa"/>
            <w:bottom w:w="0" w:type="dxa"/>
          </w:tblCellMar>
        </w:tblPrEx>
        <w:trPr>
          <w:tblCellSpacing w:w="0" w:type="dxa"/>
          <w:jc w:val="center"/>
        </w:trPr>
        <w:tc>
          <w:tcPr>
            <w:tcW w:w="9900" w:type="dxa"/>
            <w:tcBorders>
              <w:top w:val="outset" w:sz="6" w:space="0" w:color="000000"/>
              <w:left w:val="outset" w:sz="6" w:space="0" w:color="000000"/>
              <w:bottom w:val="outset" w:sz="6" w:space="0" w:color="000000"/>
              <w:right w:val="outset" w:sz="6" w:space="0" w:color="000000"/>
            </w:tcBorders>
            <w:vAlign w:val="center"/>
          </w:tcPr>
          <w:tbl>
            <w:tblPr>
              <w:tblW w:w="9854"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tblPr>
            <w:tblGrid>
              <w:gridCol w:w="1719"/>
              <w:gridCol w:w="1157"/>
              <w:gridCol w:w="3121"/>
              <w:gridCol w:w="596"/>
              <w:gridCol w:w="596"/>
              <w:gridCol w:w="1157"/>
              <w:gridCol w:w="1508"/>
            </w:tblGrid>
            <w:tr w:rsidR="00EF3FA9">
              <w:tc>
                <w:tcPr>
                  <w:tcW w:w="1719" w:type="dxa"/>
                  <w:tcBorders>
                    <w:top w:val="outset" w:sz="6" w:space="0" w:color="000000"/>
                    <w:left w:val="outset" w:sz="6" w:space="0" w:color="000000"/>
                    <w:bottom w:val="outset" w:sz="6" w:space="0" w:color="000000"/>
                    <w:right w:val="outset" w:sz="6" w:space="0" w:color="000000"/>
                  </w:tcBorders>
                  <w:shd w:val="clear" w:color="auto" w:fill="C8E1FB"/>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课程类别</w:t>
                  </w:r>
                </w:p>
              </w:tc>
              <w:tc>
                <w:tcPr>
                  <w:tcW w:w="1157" w:type="dxa"/>
                  <w:tcBorders>
                    <w:top w:val="outset" w:sz="6" w:space="0" w:color="000000"/>
                    <w:left w:val="outset" w:sz="6" w:space="0" w:color="000000"/>
                    <w:bottom w:val="outset" w:sz="6" w:space="0" w:color="000000"/>
                    <w:right w:val="outset" w:sz="6" w:space="0" w:color="000000"/>
                  </w:tcBorders>
                  <w:shd w:val="clear" w:color="auto" w:fill="C8E1FB"/>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课程编号</w:t>
                  </w:r>
                </w:p>
              </w:tc>
              <w:tc>
                <w:tcPr>
                  <w:tcW w:w="3121" w:type="dxa"/>
                  <w:tcBorders>
                    <w:top w:val="outset" w:sz="6" w:space="0" w:color="000000"/>
                    <w:left w:val="outset" w:sz="6" w:space="0" w:color="000000"/>
                    <w:bottom w:val="outset" w:sz="6" w:space="0" w:color="000000"/>
                    <w:right w:val="outset" w:sz="6" w:space="0" w:color="000000"/>
                  </w:tcBorders>
                  <w:shd w:val="clear" w:color="auto" w:fill="C8E1FB"/>
                  <w:vAlign w:val="center"/>
                </w:tcPr>
                <w:p w:rsidR="00EF3FA9" w:rsidRDefault="00471BFA">
                  <w:pPr>
                    <w:widowControl/>
                    <w:jc w:val="left"/>
                    <w:rPr>
                      <w:rFonts w:ascii="宋体" w:hAnsi="宋体" w:cs="宋体"/>
                      <w:kern w:val="0"/>
                      <w:sz w:val="24"/>
                      <w:szCs w:val="24"/>
                    </w:rPr>
                  </w:pPr>
                  <w:r>
                    <w:rPr>
                      <w:rFonts w:ascii="宋体" w:hAnsi="宋体" w:cs="宋体"/>
                      <w:kern w:val="0"/>
                      <w:sz w:val="24"/>
                      <w:szCs w:val="24"/>
                    </w:rPr>
                    <w:t>课程名称</w:t>
                  </w:r>
                </w:p>
              </w:tc>
              <w:tc>
                <w:tcPr>
                  <w:tcW w:w="596" w:type="dxa"/>
                  <w:tcBorders>
                    <w:top w:val="outset" w:sz="6" w:space="0" w:color="000000"/>
                    <w:left w:val="outset" w:sz="6" w:space="0" w:color="000000"/>
                    <w:bottom w:val="outset" w:sz="6" w:space="0" w:color="000000"/>
                    <w:right w:val="outset" w:sz="6" w:space="0" w:color="000000"/>
                  </w:tcBorders>
                  <w:shd w:val="clear" w:color="auto" w:fill="C8E1FB"/>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学时</w:t>
                  </w:r>
                </w:p>
              </w:tc>
              <w:tc>
                <w:tcPr>
                  <w:tcW w:w="596" w:type="dxa"/>
                  <w:tcBorders>
                    <w:top w:val="outset" w:sz="6" w:space="0" w:color="000000"/>
                    <w:left w:val="outset" w:sz="6" w:space="0" w:color="000000"/>
                    <w:bottom w:val="outset" w:sz="6" w:space="0" w:color="000000"/>
                    <w:right w:val="outset" w:sz="6" w:space="0" w:color="000000"/>
                  </w:tcBorders>
                  <w:shd w:val="clear" w:color="auto" w:fill="C8E1FB"/>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学分</w:t>
                  </w:r>
                </w:p>
              </w:tc>
              <w:tc>
                <w:tcPr>
                  <w:tcW w:w="1157" w:type="dxa"/>
                  <w:tcBorders>
                    <w:top w:val="outset" w:sz="6" w:space="0" w:color="000000"/>
                    <w:left w:val="outset" w:sz="6" w:space="0" w:color="000000"/>
                    <w:bottom w:val="outset" w:sz="6" w:space="0" w:color="000000"/>
                    <w:right w:val="outset" w:sz="6" w:space="0" w:color="000000"/>
                  </w:tcBorders>
                  <w:shd w:val="clear" w:color="auto" w:fill="C8E1FB"/>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开课学期</w:t>
                  </w:r>
                </w:p>
              </w:tc>
              <w:tc>
                <w:tcPr>
                  <w:tcW w:w="1508" w:type="dxa"/>
                  <w:tcBorders>
                    <w:top w:val="outset" w:sz="6" w:space="0" w:color="000000"/>
                    <w:left w:val="outset" w:sz="6" w:space="0" w:color="000000"/>
                    <w:bottom w:val="outset" w:sz="6" w:space="0" w:color="000000"/>
                    <w:right w:val="outset" w:sz="6" w:space="0" w:color="000000"/>
                  </w:tcBorders>
                  <w:shd w:val="clear" w:color="auto" w:fill="C8E1FB"/>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备注</w:t>
                  </w:r>
                </w:p>
              </w:tc>
            </w:tr>
            <w:tr w:rsidR="00EF3FA9">
              <w:tc>
                <w:tcPr>
                  <w:tcW w:w="1719" w:type="dxa"/>
                  <w:vMerge w:val="restart"/>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公共基础课程</w:t>
                  </w: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1309051</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英语</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2</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 </w:t>
                  </w: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1308003</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中国马克思主义与当代</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32</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2</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val="restart"/>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选</w:t>
                  </w:r>
                  <w:r>
                    <w:rPr>
                      <w:rFonts w:ascii="宋体" w:hAnsi="宋体" w:cs="宋体"/>
                      <w:kern w:val="0"/>
                      <w:sz w:val="24"/>
                      <w:szCs w:val="24"/>
                    </w:rPr>
                    <w:t>2-2   </w:t>
                  </w: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1308004</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马克思主义经典著作选读</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16</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EF3FA9">
              <w:tc>
                <w:tcPr>
                  <w:tcW w:w="1719" w:type="dxa"/>
                  <w:vMerge w:val="restart"/>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专业基础课程</w:t>
                  </w: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1306028</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泛函分析基础</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val="restart"/>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选</w:t>
                  </w:r>
                  <w:r>
                    <w:rPr>
                      <w:rFonts w:ascii="宋体" w:hAnsi="宋体" w:cs="宋体"/>
                      <w:kern w:val="0"/>
                      <w:sz w:val="24"/>
                      <w:szCs w:val="24"/>
                    </w:rPr>
                    <w:t>1-1   </w:t>
                  </w: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1306035</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高等数理统计</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1306036</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高等数值分析</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EF3FA9">
              <w:tc>
                <w:tcPr>
                  <w:tcW w:w="1719" w:type="dxa"/>
                  <w:vMerge w:val="restart"/>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专业必修课程</w:t>
                  </w: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1303038</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流态化工程</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32</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2</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val="restart"/>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选</w:t>
                  </w:r>
                  <w:r>
                    <w:rPr>
                      <w:rFonts w:ascii="宋体" w:hAnsi="宋体" w:cs="宋体"/>
                      <w:kern w:val="0"/>
                      <w:sz w:val="24"/>
                      <w:szCs w:val="24"/>
                    </w:rPr>
                    <w:t>1-8   </w:t>
                  </w: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1303052</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现代多相流理论</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32</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2</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1304014</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高等传热学</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1304049</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高等</w:t>
                  </w:r>
                  <w:proofErr w:type="gramStart"/>
                  <w:r>
                    <w:rPr>
                      <w:rFonts w:ascii="宋体" w:hAnsi="宋体" w:cs="宋体"/>
                      <w:kern w:val="0"/>
                      <w:sz w:val="24"/>
                      <w:szCs w:val="24"/>
                    </w:rPr>
                    <w:t>燃烧学</w:t>
                  </w:r>
                  <w:proofErr w:type="gramEnd"/>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32</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2</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1304052</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信号分析与处理</w:t>
                  </w:r>
                  <w:r>
                    <w:rPr>
                      <w:rFonts w:ascii="宋体" w:hAnsi="宋体" w:cs="宋体"/>
                      <w:kern w:val="0"/>
                      <w:sz w:val="24"/>
                      <w:szCs w:val="24"/>
                    </w:rPr>
                    <w:t xml:space="preserve"> </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7168C7">
              <w:tc>
                <w:tcPr>
                  <w:tcW w:w="1719" w:type="dxa"/>
                  <w:vMerge/>
                  <w:tcBorders>
                    <w:top w:val="outset" w:sz="6" w:space="0" w:color="000000"/>
                    <w:left w:val="outset" w:sz="6" w:space="0" w:color="000000"/>
                    <w:bottom w:val="outset" w:sz="6" w:space="0" w:color="000000"/>
                    <w:right w:val="outset" w:sz="6" w:space="0" w:color="000000"/>
                  </w:tcBorders>
                  <w:vAlign w:val="center"/>
                </w:tcPr>
                <w:p w:rsidR="007168C7" w:rsidRDefault="007168C7">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7168C7" w:rsidRPr="00E06536" w:rsidRDefault="007168C7">
                  <w:pPr>
                    <w:widowControl/>
                    <w:jc w:val="center"/>
                    <w:rPr>
                      <w:rFonts w:ascii="宋体" w:hAnsi="宋体" w:cs="宋体"/>
                      <w:color w:val="FF0000"/>
                      <w:kern w:val="0"/>
                      <w:sz w:val="24"/>
                      <w:szCs w:val="24"/>
                    </w:rPr>
                  </w:pPr>
                  <w:r w:rsidRPr="00E06536">
                    <w:rPr>
                      <w:rFonts w:ascii="宋体" w:hAnsi="宋体" w:cs="宋体" w:hint="eastAsia"/>
                      <w:color w:val="FF0000"/>
                      <w:kern w:val="0"/>
                      <w:sz w:val="24"/>
                      <w:szCs w:val="24"/>
                    </w:rPr>
                    <w:t>1304015</w:t>
                  </w:r>
                </w:p>
              </w:tc>
              <w:tc>
                <w:tcPr>
                  <w:tcW w:w="3121" w:type="dxa"/>
                  <w:tcBorders>
                    <w:top w:val="outset" w:sz="6" w:space="0" w:color="000000"/>
                    <w:left w:val="outset" w:sz="6" w:space="0" w:color="000000"/>
                    <w:bottom w:val="outset" w:sz="6" w:space="0" w:color="000000"/>
                    <w:right w:val="outset" w:sz="6" w:space="0" w:color="000000"/>
                  </w:tcBorders>
                </w:tcPr>
                <w:p w:rsidR="007168C7" w:rsidRPr="00E06536" w:rsidRDefault="007168C7">
                  <w:pPr>
                    <w:widowControl/>
                    <w:jc w:val="left"/>
                    <w:rPr>
                      <w:rFonts w:ascii="宋体" w:hAnsi="宋体" w:cs="宋体"/>
                      <w:color w:val="FF0000"/>
                      <w:kern w:val="0"/>
                      <w:sz w:val="24"/>
                      <w:szCs w:val="24"/>
                    </w:rPr>
                  </w:pPr>
                  <w:r w:rsidRPr="00E06536">
                    <w:rPr>
                      <w:rFonts w:ascii="宋体" w:hAnsi="宋体" w:cs="宋体" w:hint="eastAsia"/>
                      <w:color w:val="FF0000"/>
                      <w:kern w:val="0"/>
                      <w:sz w:val="24"/>
                      <w:szCs w:val="24"/>
                    </w:rPr>
                    <w:t>高等流体力学</w:t>
                  </w:r>
                </w:p>
              </w:tc>
              <w:tc>
                <w:tcPr>
                  <w:tcW w:w="596" w:type="dxa"/>
                  <w:tcBorders>
                    <w:top w:val="outset" w:sz="6" w:space="0" w:color="000000"/>
                    <w:left w:val="outset" w:sz="6" w:space="0" w:color="000000"/>
                    <w:bottom w:val="outset" w:sz="6" w:space="0" w:color="000000"/>
                    <w:right w:val="outset" w:sz="6" w:space="0" w:color="000000"/>
                  </w:tcBorders>
                </w:tcPr>
                <w:p w:rsidR="007168C7" w:rsidRPr="00E06536" w:rsidRDefault="00E55951">
                  <w:pPr>
                    <w:widowControl/>
                    <w:jc w:val="center"/>
                    <w:rPr>
                      <w:rFonts w:ascii="宋体" w:hAnsi="宋体" w:cs="宋体"/>
                      <w:color w:val="FF0000"/>
                      <w:kern w:val="0"/>
                      <w:sz w:val="24"/>
                      <w:szCs w:val="24"/>
                    </w:rPr>
                  </w:pPr>
                  <w:r w:rsidRPr="00E06536">
                    <w:rPr>
                      <w:rFonts w:ascii="宋体" w:hAnsi="宋体" w:cs="宋体" w:hint="eastAsia"/>
                      <w:color w:val="FF0000"/>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7168C7" w:rsidRPr="00E06536" w:rsidRDefault="00E55951">
                  <w:pPr>
                    <w:widowControl/>
                    <w:jc w:val="center"/>
                    <w:rPr>
                      <w:rFonts w:ascii="宋体" w:hAnsi="宋体" w:cs="宋体"/>
                      <w:color w:val="FF0000"/>
                      <w:kern w:val="0"/>
                      <w:sz w:val="24"/>
                      <w:szCs w:val="24"/>
                    </w:rPr>
                  </w:pPr>
                  <w:r w:rsidRPr="00E06536">
                    <w:rPr>
                      <w:rFonts w:ascii="宋体" w:hAnsi="宋体" w:cs="宋体" w:hint="eastAsia"/>
                      <w:color w:val="FF0000"/>
                      <w:kern w:val="0"/>
                      <w:sz w:val="24"/>
                      <w:szCs w:val="24"/>
                    </w:rPr>
                    <w:t>3</w:t>
                  </w:r>
                </w:p>
              </w:tc>
              <w:tc>
                <w:tcPr>
                  <w:tcW w:w="1157" w:type="dxa"/>
                  <w:tcBorders>
                    <w:top w:val="outset" w:sz="6" w:space="0" w:color="000000"/>
                    <w:left w:val="outset" w:sz="6" w:space="0" w:color="000000"/>
                    <w:bottom w:val="outset" w:sz="6" w:space="0" w:color="000000"/>
                    <w:right w:val="outset" w:sz="6" w:space="0" w:color="000000"/>
                  </w:tcBorders>
                  <w:vAlign w:val="center"/>
                </w:tcPr>
                <w:p w:rsidR="007168C7" w:rsidRPr="00E06536" w:rsidRDefault="00E55951">
                  <w:pPr>
                    <w:widowControl/>
                    <w:jc w:val="center"/>
                    <w:rPr>
                      <w:rFonts w:ascii="宋体" w:hAnsi="宋体" w:cs="宋体"/>
                      <w:color w:val="FF0000"/>
                      <w:kern w:val="0"/>
                      <w:sz w:val="24"/>
                      <w:szCs w:val="24"/>
                    </w:rPr>
                  </w:pPr>
                  <w:r w:rsidRPr="00E06536">
                    <w:rPr>
                      <w:rFonts w:ascii="宋体" w:hAnsi="宋体" w:cs="宋体" w:hint="eastAsia"/>
                      <w:color w:val="FF0000"/>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7168C7" w:rsidRDefault="007168C7">
                  <w:pPr>
                    <w:widowControl/>
                    <w:jc w:val="left"/>
                    <w:rPr>
                      <w:rFonts w:ascii="宋体" w:hAnsi="宋体" w:cs="宋体"/>
                      <w:kern w:val="0"/>
                      <w:sz w:val="24"/>
                      <w:szCs w:val="24"/>
                    </w:rPr>
                  </w:pP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1304055</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弹塑性力学</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1304066</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高等工程热力学</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1304068</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有限元方法</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48</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3</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r>
            <w:tr w:rsidR="00EF3FA9">
              <w:tc>
                <w:tcPr>
                  <w:tcW w:w="1719" w:type="dxa"/>
                  <w:vMerge w:val="restart"/>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必修环节</w:t>
                  </w: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1300001</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文献综述与开题报告</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16</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 </w:t>
                  </w:r>
                </w:p>
              </w:tc>
            </w:tr>
            <w:tr w:rsidR="00EF3FA9">
              <w:tc>
                <w:tcPr>
                  <w:tcW w:w="1719" w:type="dxa"/>
                  <w:vMerge/>
                  <w:tcBorders>
                    <w:top w:val="outset" w:sz="6" w:space="0" w:color="000000"/>
                    <w:left w:val="outset" w:sz="6" w:space="0" w:color="000000"/>
                    <w:bottom w:val="outset" w:sz="6" w:space="0" w:color="000000"/>
                    <w:right w:val="outset" w:sz="6" w:space="0" w:color="000000"/>
                  </w:tcBorders>
                  <w:vAlign w:val="center"/>
                </w:tcPr>
                <w:p w:rsidR="00EF3FA9" w:rsidRDefault="00EF3FA9">
                  <w:pPr>
                    <w:widowControl/>
                    <w:jc w:val="left"/>
                    <w:rPr>
                      <w:rFonts w:ascii="宋体" w:hAnsi="宋体" w:cs="宋体"/>
                      <w:kern w:val="0"/>
                      <w:sz w:val="24"/>
                      <w:szCs w:val="24"/>
                    </w:rPr>
                  </w:pPr>
                </w:p>
              </w:tc>
              <w:tc>
                <w:tcPr>
                  <w:tcW w:w="1157"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1303018</w:t>
                  </w:r>
                </w:p>
              </w:tc>
              <w:tc>
                <w:tcPr>
                  <w:tcW w:w="3121" w:type="dxa"/>
                  <w:tcBorders>
                    <w:top w:val="outset" w:sz="6" w:space="0" w:color="000000"/>
                    <w:left w:val="outset" w:sz="6" w:space="0" w:color="000000"/>
                    <w:bottom w:val="outset" w:sz="6" w:space="0" w:color="000000"/>
                    <w:right w:val="outset" w:sz="6" w:space="0" w:color="000000"/>
                  </w:tcBorders>
                </w:tcPr>
                <w:p w:rsidR="00EF3FA9" w:rsidRDefault="00471BFA">
                  <w:pPr>
                    <w:widowControl/>
                    <w:jc w:val="left"/>
                    <w:rPr>
                      <w:rFonts w:ascii="宋体" w:hAnsi="宋体" w:cs="宋体"/>
                      <w:kern w:val="0"/>
                      <w:sz w:val="24"/>
                      <w:szCs w:val="24"/>
                    </w:rPr>
                  </w:pPr>
                  <w:r>
                    <w:rPr>
                      <w:rFonts w:ascii="宋体" w:hAnsi="宋体" w:cs="宋体"/>
                      <w:kern w:val="0"/>
                      <w:sz w:val="24"/>
                      <w:szCs w:val="24"/>
                    </w:rPr>
                    <w:t>化工过程机械前沿讲座</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16</w:t>
                  </w:r>
                </w:p>
              </w:tc>
              <w:tc>
                <w:tcPr>
                  <w:tcW w:w="596" w:type="dxa"/>
                  <w:tcBorders>
                    <w:top w:val="outset" w:sz="6" w:space="0" w:color="000000"/>
                    <w:left w:val="outset" w:sz="6" w:space="0" w:color="000000"/>
                    <w:bottom w:val="outset" w:sz="6" w:space="0" w:color="000000"/>
                    <w:right w:val="outset" w:sz="6" w:space="0" w:color="000000"/>
                  </w:tcBorders>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157"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1</w:t>
                  </w:r>
                </w:p>
              </w:tc>
              <w:tc>
                <w:tcPr>
                  <w:tcW w:w="1508" w:type="dxa"/>
                  <w:tcBorders>
                    <w:top w:val="outset" w:sz="6" w:space="0" w:color="000000"/>
                    <w:left w:val="outset" w:sz="6" w:space="0" w:color="000000"/>
                    <w:bottom w:val="outset" w:sz="6" w:space="0" w:color="000000"/>
                    <w:right w:val="outset" w:sz="6" w:space="0" w:color="000000"/>
                  </w:tcBorders>
                  <w:vAlign w:val="center"/>
                </w:tcPr>
                <w:p w:rsidR="00EF3FA9" w:rsidRDefault="00471BFA">
                  <w:pPr>
                    <w:widowControl/>
                    <w:jc w:val="center"/>
                    <w:rPr>
                      <w:rFonts w:ascii="宋体" w:hAnsi="宋体" w:cs="宋体"/>
                      <w:kern w:val="0"/>
                      <w:sz w:val="24"/>
                      <w:szCs w:val="24"/>
                    </w:rPr>
                  </w:pPr>
                  <w:r>
                    <w:rPr>
                      <w:rFonts w:ascii="宋体" w:hAnsi="宋体" w:cs="宋体"/>
                      <w:kern w:val="0"/>
                      <w:sz w:val="24"/>
                      <w:szCs w:val="24"/>
                    </w:rPr>
                    <w:t> </w:t>
                  </w:r>
                </w:p>
              </w:tc>
            </w:tr>
          </w:tbl>
          <w:p w:rsidR="00EF3FA9" w:rsidRDefault="00EF3FA9">
            <w:pPr>
              <w:widowControl/>
              <w:jc w:val="left"/>
              <w:rPr>
                <w:rFonts w:ascii="宋体" w:hAnsi="宋体" w:cs="宋体"/>
                <w:kern w:val="0"/>
                <w:sz w:val="24"/>
                <w:szCs w:val="24"/>
              </w:rPr>
            </w:pPr>
          </w:p>
        </w:tc>
      </w:tr>
    </w:tbl>
    <w:p w:rsidR="00EF3FA9" w:rsidRDefault="00EF3FA9">
      <w:pPr>
        <w:widowControl/>
        <w:jc w:val="left"/>
        <w:rPr>
          <w:rFonts w:ascii="宋体" w:hAnsi="宋体" w:cs="宋体"/>
          <w:vanish/>
          <w:kern w:val="0"/>
          <w:sz w:val="24"/>
          <w:szCs w:val="24"/>
        </w:rPr>
      </w:pPr>
    </w:p>
    <w:tbl>
      <w:tblPr>
        <w:tblW w:w="9900" w:type="dxa"/>
        <w:jc w:val="center"/>
        <w:tblCellSpacing w:w="15" w:type="dxa"/>
        <w:tblLayout w:type="fixed"/>
        <w:tblCellMar>
          <w:top w:w="15" w:type="dxa"/>
          <w:left w:w="15" w:type="dxa"/>
          <w:bottom w:w="15" w:type="dxa"/>
          <w:right w:w="15" w:type="dxa"/>
        </w:tblCellMar>
        <w:tblLook w:val="0000"/>
      </w:tblPr>
      <w:tblGrid>
        <w:gridCol w:w="9900"/>
      </w:tblGrid>
      <w:tr w:rsidR="00EF3FA9">
        <w:trPr>
          <w:trHeight w:val="300"/>
          <w:tblCellSpacing w:w="15" w:type="dxa"/>
          <w:jc w:val="center"/>
        </w:trPr>
        <w:tc>
          <w:tcPr>
            <w:tcW w:w="9840" w:type="dxa"/>
            <w:vAlign w:val="center"/>
          </w:tcPr>
          <w:p w:rsidR="00EF3FA9" w:rsidRDefault="00EF3FA9">
            <w:pPr>
              <w:widowControl/>
              <w:jc w:val="left"/>
              <w:rPr>
                <w:rFonts w:ascii="宋体" w:hAnsi="宋体" w:cs="宋体"/>
                <w:kern w:val="0"/>
                <w:sz w:val="24"/>
                <w:szCs w:val="24"/>
              </w:rPr>
            </w:pPr>
          </w:p>
        </w:tc>
      </w:tr>
      <w:tr w:rsidR="00EF3FA9">
        <w:trPr>
          <w:trHeight w:val="300"/>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b/>
                <w:bCs/>
                <w:kern w:val="0"/>
                <w:sz w:val="24"/>
                <w:szCs w:val="24"/>
              </w:rPr>
              <w:t>六、学位论文</w:t>
            </w:r>
          </w:p>
        </w:tc>
      </w:tr>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kern w:val="0"/>
                <w:sz w:val="24"/>
                <w:szCs w:val="24"/>
              </w:rPr>
              <w:t>博士研究生学位论文答辩的具体要求执行《中国石油大学（北京）学位授予暂行实施细则》。</w:t>
            </w:r>
            <w:bookmarkStart w:id="0" w:name="_GoBack"/>
            <w:bookmarkEnd w:id="0"/>
          </w:p>
        </w:tc>
      </w:tr>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b/>
                <w:bCs/>
                <w:kern w:val="0"/>
                <w:sz w:val="24"/>
                <w:szCs w:val="24"/>
              </w:rPr>
              <w:t>七、中期考核及分流</w:t>
            </w:r>
          </w:p>
        </w:tc>
      </w:tr>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kern w:val="0"/>
                <w:sz w:val="24"/>
                <w:szCs w:val="24"/>
              </w:rPr>
              <w:t xml:space="preserve">    </w:t>
            </w:r>
          </w:p>
        </w:tc>
      </w:tr>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b/>
                <w:bCs/>
                <w:kern w:val="0"/>
                <w:sz w:val="24"/>
                <w:szCs w:val="24"/>
              </w:rPr>
              <w:t>八、实践要求</w:t>
            </w:r>
          </w:p>
        </w:tc>
      </w:tr>
      <w:tr w:rsidR="00EF3FA9">
        <w:trPr>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kern w:val="0"/>
                <w:sz w:val="24"/>
                <w:szCs w:val="24"/>
              </w:rPr>
              <w:t xml:space="preserve">    </w:t>
            </w:r>
          </w:p>
        </w:tc>
      </w:tr>
      <w:tr w:rsidR="00EF3FA9">
        <w:trPr>
          <w:trHeight w:val="300"/>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b/>
                <w:bCs/>
                <w:kern w:val="0"/>
                <w:sz w:val="24"/>
                <w:szCs w:val="24"/>
              </w:rPr>
              <w:t>九、其他</w:t>
            </w:r>
          </w:p>
        </w:tc>
      </w:tr>
      <w:tr w:rsidR="00EF3FA9">
        <w:trPr>
          <w:trHeight w:val="300"/>
          <w:tblCellSpacing w:w="15" w:type="dxa"/>
          <w:jc w:val="center"/>
        </w:trPr>
        <w:tc>
          <w:tcPr>
            <w:tcW w:w="9840" w:type="dxa"/>
            <w:vAlign w:val="center"/>
          </w:tcPr>
          <w:p w:rsidR="00EF3FA9" w:rsidRDefault="00471BFA">
            <w:pPr>
              <w:widowControl/>
              <w:jc w:val="left"/>
              <w:rPr>
                <w:rFonts w:ascii="宋体" w:hAnsi="宋体" w:cs="宋体"/>
                <w:kern w:val="0"/>
                <w:sz w:val="24"/>
                <w:szCs w:val="24"/>
              </w:rPr>
            </w:pPr>
            <w:r>
              <w:rPr>
                <w:rFonts w:ascii="宋体" w:hAnsi="宋体" w:cs="宋体"/>
                <w:kern w:val="0"/>
                <w:sz w:val="24"/>
                <w:szCs w:val="24"/>
              </w:rPr>
              <w:t xml:space="preserve">    </w:t>
            </w:r>
          </w:p>
        </w:tc>
      </w:tr>
      <w:tr w:rsidR="00EF3FA9">
        <w:trPr>
          <w:tblCellSpacing w:w="15" w:type="dxa"/>
          <w:jc w:val="center"/>
          <w:hidden/>
        </w:trPr>
        <w:tc>
          <w:tcPr>
            <w:tcW w:w="9840" w:type="dxa"/>
            <w:vAlign w:val="center"/>
          </w:tcPr>
          <w:p w:rsidR="00EF3FA9" w:rsidRDefault="00471BFA">
            <w:pPr>
              <w:widowControl/>
              <w:spacing w:before="100" w:beforeAutospacing="1" w:after="100" w:afterAutospacing="1"/>
              <w:jc w:val="center"/>
              <w:rPr>
                <w:rFonts w:ascii="宋体" w:hAnsi="宋体" w:cs="宋体"/>
                <w:vanish/>
                <w:kern w:val="0"/>
                <w:sz w:val="24"/>
                <w:szCs w:val="24"/>
              </w:rPr>
            </w:pPr>
            <w:r>
              <w:rPr>
                <w:rFonts w:ascii="宋体" w:hAnsi="宋体" w:cs="宋体"/>
                <w:vanish/>
                <w:kern w:val="0"/>
                <w:sz w:val="24"/>
                <w:szCs w:val="24"/>
              </w:rPr>
              <w:lastRenderedPageBreak/>
              <w:t> </w:t>
            </w:r>
          </w:p>
        </w:tc>
      </w:tr>
    </w:tbl>
    <w:p w:rsidR="00EF3FA9" w:rsidRDefault="00471BFA">
      <w:pPr>
        <w:widowControl/>
        <w:pBdr>
          <w:top w:val="single" w:sz="6" w:space="1" w:color="auto"/>
        </w:pBdr>
        <w:jc w:val="center"/>
        <w:rPr>
          <w:rFonts w:ascii="Arial" w:hAnsi="Arial" w:cs="Arial"/>
          <w:vanish/>
          <w:kern w:val="0"/>
          <w:sz w:val="16"/>
          <w:szCs w:val="16"/>
        </w:rPr>
      </w:pPr>
      <w:r>
        <w:rPr>
          <w:rFonts w:ascii="Arial" w:hAnsi="Arial" w:cs="Arial" w:hint="eastAsia"/>
          <w:vanish/>
          <w:kern w:val="0"/>
          <w:sz w:val="16"/>
          <w:szCs w:val="16"/>
        </w:rPr>
        <w:t>窗体底端</w:t>
      </w:r>
    </w:p>
    <w:p w:rsidR="00EF3FA9" w:rsidRDefault="00EF3FA9"/>
    <w:sectPr w:rsidR="00EF3FA9" w:rsidSect="00EF3F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BFA" w:rsidRDefault="00471BFA" w:rsidP="007168C7">
      <w:r>
        <w:separator/>
      </w:r>
    </w:p>
  </w:endnote>
  <w:endnote w:type="continuationSeparator" w:id="0">
    <w:p w:rsidR="00471BFA" w:rsidRDefault="00471BFA" w:rsidP="00716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BFA" w:rsidRDefault="00471BFA" w:rsidP="007168C7">
      <w:r>
        <w:separator/>
      </w:r>
    </w:p>
  </w:footnote>
  <w:footnote w:type="continuationSeparator" w:id="0">
    <w:p w:rsidR="00471BFA" w:rsidRDefault="00471BFA" w:rsidP="007168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FA9"/>
    <w:rsid w:val="003967C1"/>
    <w:rsid w:val="00471BFA"/>
    <w:rsid w:val="007168C7"/>
    <w:rsid w:val="0082137F"/>
    <w:rsid w:val="00E06536"/>
    <w:rsid w:val="00E55951"/>
    <w:rsid w:val="00EF3F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FA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rsid w:val="00EF3FA9"/>
    <w:pPr>
      <w:jc w:val="left"/>
    </w:pPr>
  </w:style>
  <w:style w:type="paragraph" w:styleId="a4">
    <w:name w:val="footer"/>
    <w:basedOn w:val="a"/>
    <w:link w:val="Char"/>
    <w:uiPriority w:val="99"/>
    <w:semiHidden/>
    <w:unhideWhenUsed/>
    <w:rsid w:val="00EF3FA9"/>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EF3F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F3FA9"/>
    <w:rPr>
      <w:sz w:val="18"/>
      <w:szCs w:val="18"/>
    </w:rPr>
  </w:style>
  <w:style w:type="character" w:customStyle="1" w:styleId="Char">
    <w:name w:val="页脚 Char"/>
    <w:basedOn w:val="a0"/>
    <w:link w:val="a4"/>
    <w:uiPriority w:val="99"/>
    <w:semiHidden/>
    <w:rsid w:val="00EF3FA9"/>
    <w:rPr>
      <w:sz w:val="18"/>
      <w:szCs w:val="18"/>
    </w:rPr>
  </w:style>
  <w:style w:type="character" w:styleId="a6">
    <w:name w:val="annotation reference"/>
    <w:basedOn w:val="a0"/>
    <w:semiHidden/>
    <w:unhideWhenUsed/>
    <w:rsid w:val="00EF3FA9"/>
    <w:rPr>
      <w:sz w:val="21"/>
      <w:szCs w:val="21"/>
    </w:rPr>
  </w:style>
  <w:style w:type="paragraph" w:styleId="a7">
    <w:name w:val="Balloon Text"/>
    <w:basedOn w:val="a"/>
    <w:link w:val="Char1"/>
    <w:semiHidden/>
    <w:unhideWhenUsed/>
    <w:rsid w:val="007168C7"/>
    <w:rPr>
      <w:sz w:val="18"/>
      <w:szCs w:val="18"/>
    </w:rPr>
  </w:style>
  <w:style w:type="character" w:customStyle="1" w:styleId="Char1">
    <w:name w:val="批注框文本 Char"/>
    <w:basedOn w:val="a0"/>
    <w:link w:val="a7"/>
    <w:semiHidden/>
    <w:rsid w:val="007168C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299</Words>
  <Characters>1710</Characters>
  <Application>Microsoft Office Word</Application>
  <DocSecurity>0</DocSecurity>
  <Lines>14</Lines>
  <Paragraphs>4</Paragraphs>
  <ScaleCrop>false</ScaleCrop>
  <Company>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中国石油大学（北京）博士研究生培养方案_x000b_（ 学科门类：工学   一级学科代码：0807  一级学科名称：动力工程及工程热物理）_x000b_（二级学科代码：080700   二级学科名称：动力工程及工程热物理)</dc:title>
  <dc:creator>kezhenjie</dc:creator>
  <cp:lastModifiedBy>liuping</cp:lastModifiedBy>
  <cp:revision>4</cp:revision>
  <dcterms:created xsi:type="dcterms:W3CDTF">2014-09-19T02:19:00Z</dcterms:created>
  <dcterms:modified xsi:type="dcterms:W3CDTF">2014-10-17T06:29:00Z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