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16" w:rsidRPr="002B1E16" w:rsidRDefault="002B1E16" w:rsidP="002B1E16">
      <w:pPr>
        <w:widowControl/>
        <w:spacing w:line="346" w:lineRule="atLeast"/>
        <w:jc w:val="center"/>
        <w:rPr>
          <w:rFonts w:ascii="宋体" w:eastAsia="宋体" w:hAnsi="宋体" w:cs="宋体"/>
          <w:color w:val="666666"/>
          <w:kern w:val="0"/>
          <w:sz w:val="17"/>
          <w:szCs w:val="17"/>
        </w:rPr>
      </w:pPr>
      <w:r w:rsidRPr="002B1E16">
        <w:rPr>
          <w:rFonts w:ascii="宋体" w:eastAsia="宋体" w:hAnsi="宋体" w:cs="宋体"/>
          <w:color w:val="666666"/>
          <w:kern w:val="0"/>
          <w:sz w:val="17"/>
          <w:szCs w:val="17"/>
        </w:rPr>
        <w:t xml:space="preserve">发布日期：2011-05-16　 3217 </w:t>
      </w:r>
    </w:p>
    <w:p w:rsidR="002B1E16" w:rsidRPr="002B1E16" w:rsidRDefault="002B1E16" w:rsidP="002B1E16">
      <w:pPr>
        <w:widowControl/>
        <w:adjustRightInd w:val="0"/>
        <w:snapToGrid w:val="0"/>
        <w:spacing w:line="360" w:lineRule="auto"/>
        <w:ind w:firstLineChars="6" w:firstLine="10"/>
        <w:jc w:val="center"/>
        <w:rPr>
          <w:rFonts w:ascii="宋体" w:eastAsia="宋体" w:hAnsi="宋体" w:cs="宋体"/>
          <w:color w:val="333333"/>
          <w:kern w:val="0"/>
          <w:sz w:val="17"/>
          <w:szCs w:val="17"/>
        </w:rPr>
      </w:pPr>
      <w:r w:rsidRPr="002B1E16">
        <w:rPr>
          <w:rFonts w:ascii="宋体" w:eastAsia="宋体" w:hAnsi="宋体" w:cs="宋体"/>
          <w:color w:val="333333"/>
          <w:kern w:val="0"/>
          <w:sz w:val="17"/>
          <w:szCs w:val="17"/>
        </w:rPr>
        <w:t> </w:t>
      </w:r>
    </w:p>
    <w:p w:rsidR="002B1E16" w:rsidRPr="002B1E16" w:rsidRDefault="002B1E16" w:rsidP="002B1E16">
      <w:pPr>
        <w:widowControl/>
        <w:adjustRightInd w:val="0"/>
        <w:snapToGrid w:val="0"/>
        <w:spacing w:line="360" w:lineRule="auto"/>
        <w:ind w:firstLineChars="6" w:firstLine="19"/>
        <w:jc w:val="center"/>
        <w:rPr>
          <w:rFonts w:ascii="宋体" w:eastAsia="宋体" w:hAnsi="宋体" w:cs="宋体"/>
          <w:color w:val="333333"/>
          <w:kern w:val="0"/>
          <w:sz w:val="17"/>
          <w:szCs w:val="17"/>
        </w:rPr>
      </w:pPr>
      <w:r w:rsidRPr="002B1E16">
        <w:rPr>
          <w:rFonts w:ascii="黑体" w:eastAsia="黑体" w:hAnsi="宋体" w:cs="宋体" w:hint="eastAsia"/>
          <w:color w:val="333333"/>
          <w:kern w:val="0"/>
          <w:sz w:val="32"/>
          <w:szCs w:val="32"/>
        </w:rPr>
        <w:t>中国石油大学（北京）</w:t>
      </w:r>
    </w:p>
    <w:p w:rsidR="002B1E16" w:rsidRPr="002B1E16" w:rsidRDefault="002B1E16" w:rsidP="002B1E16">
      <w:pPr>
        <w:widowControl/>
        <w:adjustRightInd w:val="0"/>
        <w:snapToGrid w:val="0"/>
        <w:spacing w:line="360" w:lineRule="auto"/>
        <w:ind w:firstLineChars="6" w:firstLine="19"/>
        <w:jc w:val="center"/>
        <w:rPr>
          <w:rFonts w:ascii="宋体" w:eastAsia="宋体" w:hAnsi="宋体" w:cs="宋体"/>
          <w:color w:val="333333"/>
          <w:kern w:val="0"/>
          <w:sz w:val="17"/>
          <w:szCs w:val="17"/>
        </w:rPr>
      </w:pPr>
      <w:r w:rsidRPr="002B1E16">
        <w:rPr>
          <w:rFonts w:ascii="黑体" w:eastAsia="黑体" w:hAnsi="宋体" w:cs="宋体" w:hint="eastAsia"/>
          <w:color w:val="333333"/>
          <w:kern w:val="0"/>
          <w:sz w:val="32"/>
          <w:szCs w:val="32"/>
        </w:rPr>
        <w:t>博士生在学期间发表学术论文基本要求规定</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 </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一、博士生在学期间发表学术论文满足下列基本要求，方可申请博士学位</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（一）满足本学院（中心）规定的期刊学术论文要求（见附件）。</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（二）至少参加一次</w:t>
      </w:r>
      <w:r w:rsidRPr="00401C34">
        <w:rPr>
          <w:rFonts w:ascii="仿宋_GB2312" w:eastAsia="仿宋_GB2312" w:hAnsi="宋体" w:cs="宋体" w:hint="eastAsia"/>
          <w:color w:val="333333"/>
          <w:kern w:val="0"/>
          <w:sz w:val="28"/>
          <w:szCs w:val="28"/>
          <w:highlight w:val="yellow"/>
        </w:rPr>
        <w:t>全国性或国际性</w:t>
      </w:r>
      <w:r w:rsidRPr="002B1E16">
        <w:rPr>
          <w:rFonts w:ascii="仿宋_GB2312" w:eastAsia="仿宋_GB2312" w:hAnsi="宋体" w:cs="宋体" w:hint="eastAsia"/>
          <w:color w:val="333333"/>
          <w:kern w:val="0"/>
          <w:sz w:val="28"/>
          <w:szCs w:val="28"/>
        </w:rPr>
        <w:t>学术会议，宣读或张贴并发表一篇学术论文（由学院（中心）学位分委员会负责审核）。</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二、对于发表的学术论文，中国石油大学（北京）应为第一署名单位，博士生本人应为论文第一作者，且有本人导师（以研究生名册为准）署名。</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三、发表的学术论文内容应与学位论文相关，除特别说明外，均要求见刊，不得以论文接收函或录用证明代替，发表的期刊必须是正刊或被SCI或EI收录的增刊。</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四、获得的科技成果奖励、发明专利按如下办法折算</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获得一项国家级科技成果奖励（有证书）或获得一项省部级科技成果一等奖（排名前十名）、二等奖（前六名）、三等奖（前三名），等同于一篇国内期刊论文被SCI或EI收录。博士生发表的学术论文篇数已达到基本要求，但被SCI或EI收录的期刊论文篇数不够时方可按此方式折算。</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获得一项发明专利（学生和导师分别为前两位发明人）等同于在SCI或EI收录的国内期刊上发表一篇论文。获得一项实用新型专利（学生和导师分别为前两位发明人）等同于在核心期刊上发表一篇论文。</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lastRenderedPageBreak/>
        <w:t>科技成果奖励和发明专利总共只能有一篇论文可按上述标准折算。</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上述排名只以获奖证书的获奖人员或专利证书上的发明人排名为准。获得的奖励或专利，中国石油大学（北京）应是署名单位之一。</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五、发表的学术论文及获得的科技成果奖励、发明专利等信息在网上公布。</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六、若博士生发表的学术论文未达到上述申请学位的要求，但达到所在学院规定的学位论文评审和答辩要求，可以申请学位论文评审和答辩，但不能申请学位。博士生毕业两年（时间在学校规定的最长学习年限内，下同）内,满足发表论文要求后,由本人提出申请,学院分委员会再审议是否授予其学位。博士生毕业两年后仍未达到申请博士学位发表学术论文基本要求的，校学位委员会原则上不再受理其学位申请。</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七、相关术语定义</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一）核心期刊是指《中文核心期刊要目总览》（北京大学图书馆和北京高校图书馆期刊工作研究会主编，北京大学出版社，不定期出版）收录的期刊以及《中国科技期刊引证报告》（中国科学技术信息研究所主编，科学技术文献出版社出版，每年出版一次）中的“中国科技论文统计源期刊目录”（也称“中国科技核心期刊目录”）收录的期刊。核心期刊目录，以研究生入学当年至申请学位当年期间的版本作为核查依据。</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 xml:space="preserve">（二）SCI或EI收录的中国期刊是指《中国科技论文统计与分析》年度研究报告附录中所列的SCI光盘版（非扩展版）或EI </w:t>
      </w:r>
      <w:proofErr w:type="spellStart"/>
      <w:r w:rsidRPr="002B1E16">
        <w:rPr>
          <w:rFonts w:ascii="仿宋_GB2312" w:eastAsia="仿宋_GB2312" w:hAnsi="宋体" w:cs="宋体" w:hint="eastAsia"/>
          <w:color w:val="333333"/>
          <w:kern w:val="0"/>
          <w:sz w:val="28"/>
          <w:szCs w:val="28"/>
        </w:rPr>
        <w:t>Compendex</w:t>
      </w:r>
      <w:proofErr w:type="spellEnd"/>
      <w:r w:rsidRPr="002B1E16">
        <w:rPr>
          <w:rFonts w:ascii="仿宋_GB2312" w:eastAsia="仿宋_GB2312" w:hAnsi="宋体" w:cs="宋体" w:hint="eastAsia"/>
          <w:color w:val="333333"/>
          <w:kern w:val="0"/>
          <w:sz w:val="28"/>
          <w:szCs w:val="28"/>
        </w:rPr>
        <w:t>收录的中国期刊。该报告由中国科学技术信息研究所主编，科学技术文献出版社出版，每年出版一次。SCI或EI收录的中国期</w:t>
      </w:r>
      <w:r w:rsidRPr="002B1E16">
        <w:rPr>
          <w:rFonts w:ascii="仿宋_GB2312" w:eastAsia="仿宋_GB2312" w:hAnsi="宋体" w:cs="宋体" w:hint="eastAsia"/>
          <w:color w:val="333333"/>
          <w:kern w:val="0"/>
          <w:sz w:val="28"/>
          <w:szCs w:val="28"/>
        </w:rPr>
        <w:lastRenderedPageBreak/>
        <w:t>刊和国外期刊目录，以研究生入学前二年至申请学位当年期间的版本作为核查依据。被SCI或EI收录的论文以中国石油大学（北京）图书馆（教育部科技查新工作站）出具的检索证明为准。</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（三）JCR（Journal Citation Reports）即“</w:t>
      </w:r>
      <w:r w:rsidRPr="002B1E16">
        <w:rPr>
          <w:rFonts w:ascii="仿宋_GB2312" w:eastAsia="仿宋_GB2312" w:hAnsi="Arial" w:cs="宋体" w:hint="eastAsia"/>
          <w:color w:val="333333"/>
          <w:kern w:val="0"/>
          <w:sz w:val="28"/>
          <w:szCs w:val="28"/>
        </w:rPr>
        <w:t>期刊引用报告”，是美国科学情报研究所（</w:t>
      </w:r>
      <w:r w:rsidRPr="002B1E16">
        <w:rPr>
          <w:rFonts w:ascii="仿宋_GB2312" w:eastAsia="仿宋_GB2312" w:hAnsi="宋体" w:cs="宋体" w:hint="eastAsia"/>
          <w:color w:val="333333"/>
          <w:kern w:val="0"/>
          <w:sz w:val="28"/>
          <w:szCs w:val="28"/>
        </w:rPr>
        <w:t>ISI</w:t>
      </w:r>
      <w:r w:rsidRPr="002B1E16">
        <w:rPr>
          <w:rFonts w:ascii="仿宋_GB2312" w:eastAsia="仿宋_GB2312" w:hAnsi="Arial" w:cs="宋体" w:hint="eastAsia"/>
          <w:color w:val="333333"/>
          <w:kern w:val="0"/>
          <w:sz w:val="28"/>
          <w:szCs w:val="28"/>
        </w:rPr>
        <w:t>）编制出版的一部评价期刊的重要工具。</w:t>
      </w:r>
      <w:r w:rsidRPr="002B1E16">
        <w:rPr>
          <w:rFonts w:ascii="仿宋_GB2312" w:eastAsia="仿宋_GB2312" w:hAnsi="宋体" w:cs="宋体" w:hint="eastAsia"/>
          <w:color w:val="333333"/>
          <w:kern w:val="0"/>
          <w:sz w:val="28"/>
          <w:szCs w:val="28"/>
        </w:rPr>
        <w:t>JCR期刊分区表是指中国科学院文献情报中心发布的《</w:t>
      </w:r>
      <w:r w:rsidRPr="002B1E16">
        <w:rPr>
          <w:rFonts w:ascii="仿宋_GB2312" w:eastAsia="仿宋_GB2312" w:hAnsi="宋体" w:cs="Arial" w:hint="eastAsia"/>
          <w:color w:val="333333"/>
          <w:kern w:val="0"/>
          <w:sz w:val="28"/>
          <w:szCs w:val="28"/>
        </w:rPr>
        <w:t>JCR 期刊影响因子及分区情况</w:t>
      </w:r>
      <w:r w:rsidRPr="002B1E16">
        <w:rPr>
          <w:rFonts w:ascii="仿宋_GB2312" w:eastAsia="仿宋_GB2312" w:hAnsi="宋体" w:cs="宋体" w:hint="eastAsia"/>
          <w:color w:val="333333"/>
          <w:kern w:val="0"/>
          <w:sz w:val="28"/>
          <w:szCs w:val="28"/>
        </w:rPr>
        <w:t>》，以期刊收到论文的日期当年及前一年的版本作为核查依据，影响因子以核查版本中最近三年的最高影响因子为依据。</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（四）国外高水平学术期刊是指出版地在中国（含香港、澳门和台湾地区）境外、具有ISSN国际标准期刊刊号且可以检索到的具有较高学术影响力和学术水平的正式连续出版刊物。</w:t>
      </w:r>
    </w:p>
    <w:p w:rsidR="002B1E16" w:rsidRPr="002B1E16" w:rsidRDefault="002B1E16" w:rsidP="002B1E16">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八、</w:t>
      </w:r>
      <w:proofErr w:type="gramStart"/>
      <w:r w:rsidRPr="002B1E16">
        <w:rPr>
          <w:rFonts w:ascii="仿宋_GB2312" w:eastAsia="仿宋_GB2312" w:hAnsi="宋体" w:cs="宋体" w:hint="eastAsia"/>
          <w:color w:val="333333"/>
          <w:kern w:val="0"/>
          <w:sz w:val="28"/>
          <w:szCs w:val="28"/>
        </w:rPr>
        <w:t>本要求</w:t>
      </w:r>
      <w:proofErr w:type="gramEnd"/>
      <w:r w:rsidRPr="002B1E16">
        <w:rPr>
          <w:rFonts w:ascii="仿宋_GB2312" w:eastAsia="仿宋_GB2312" w:hAnsi="宋体" w:cs="宋体" w:hint="eastAsia"/>
          <w:color w:val="333333"/>
          <w:kern w:val="0"/>
          <w:sz w:val="28"/>
          <w:szCs w:val="28"/>
        </w:rPr>
        <w:t>经中国石油大学（北京）第九届学位评定委员会第二次会议审议通过，从2010级博士生开始执行，2010级以前学位论文未按期答辩的博士生可以参照执行，由研究生院负责解释。</w:t>
      </w:r>
    </w:p>
    <w:p w:rsidR="002B1E16" w:rsidRPr="002B1E16" w:rsidRDefault="002B1E16" w:rsidP="002B1E16">
      <w:pPr>
        <w:widowControl/>
        <w:spacing w:before="138" w:after="138" w:line="360" w:lineRule="auto"/>
        <w:jc w:val="left"/>
        <w:rPr>
          <w:rFonts w:ascii="宋体" w:eastAsia="宋体" w:hAnsi="宋体" w:cs="宋体"/>
          <w:color w:val="333333"/>
          <w:kern w:val="0"/>
          <w:sz w:val="17"/>
          <w:szCs w:val="17"/>
        </w:rPr>
      </w:pPr>
    </w:p>
    <w:p w:rsidR="002B1E16" w:rsidRPr="002B1E16" w:rsidRDefault="002B1E16" w:rsidP="00A8019F">
      <w:pPr>
        <w:widowControl/>
        <w:adjustRightInd w:val="0"/>
        <w:snapToGrid w:val="0"/>
        <w:spacing w:line="360" w:lineRule="auto"/>
        <w:ind w:firstLineChars="225" w:firstLine="630"/>
        <w:jc w:val="left"/>
        <w:rPr>
          <w:rFonts w:ascii="宋体" w:eastAsia="宋体" w:hAnsi="宋体" w:cs="宋体"/>
          <w:color w:val="333333"/>
          <w:kern w:val="0"/>
          <w:sz w:val="17"/>
          <w:szCs w:val="17"/>
        </w:rPr>
      </w:pPr>
      <w:r w:rsidRPr="002B1E16">
        <w:rPr>
          <w:rFonts w:ascii="仿宋_GB2312" w:eastAsia="仿宋_GB2312" w:hAnsi="宋体" w:cs="宋体" w:hint="eastAsia"/>
          <w:color w:val="333333"/>
          <w:kern w:val="0"/>
          <w:sz w:val="28"/>
          <w:szCs w:val="28"/>
        </w:rPr>
        <w:t>附件</w:t>
      </w:r>
    </w:p>
    <w:p w:rsidR="002B1E16" w:rsidRPr="00DA72D3" w:rsidRDefault="002B1E16" w:rsidP="002B1E16">
      <w:pPr>
        <w:widowControl/>
        <w:adjustRightInd w:val="0"/>
        <w:snapToGrid w:val="0"/>
        <w:spacing w:line="360" w:lineRule="auto"/>
        <w:ind w:firstLineChars="6" w:firstLine="18"/>
        <w:jc w:val="center"/>
        <w:rPr>
          <w:rFonts w:ascii="宋体" w:eastAsia="宋体" w:hAnsi="宋体" w:cs="宋体"/>
          <w:color w:val="333333"/>
          <w:kern w:val="0"/>
          <w:sz w:val="17"/>
          <w:szCs w:val="17"/>
        </w:rPr>
      </w:pPr>
      <w:r w:rsidRPr="00DA72D3">
        <w:rPr>
          <w:rFonts w:ascii="黑体" w:eastAsia="黑体" w:hAnsi="宋体" w:cs="宋体" w:hint="eastAsia"/>
          <w:color w:val="333333"/>
          <w:kern w:val="0"/>
          <w:sz w:val="30"/>
          <w:szCs w:val="30"/>
        </w:rPr>
        <w:t>化学工程学院</w:t>
      </w:r>
    </w:p>
    <w:p w:rsidR="002B1E16" w:rsidRPr="00DA72D3" w:rsidRDefault="002B1E16" w:rsidP="002B1E16">
      <w:pPr>
        <w:widowControl/>
        <w:adjustRightInd w:val="0"/>
        <w:snapToGrid w:val="0"/>
        <w:spacing w:line="360" w:lineRule="auto"/>
        <w:jc w:val="center"/>
        <w:rPr>
          <w:rFonts w:ascii="宋体" w:eastAsia="宋体" w:hAnsi="宋体" w:cs="宋体"/>
          <w:color w:val="333333"/>
          <w:kern w:val="0"/>
          <w:sz w:val="17"/>
          <w:szCs w:val="17"/>
        </w:rPr>
      </w:pPr>
      <w:r w:rsidRPr="00DA72D3">
        <w:rPr>
          <w:rFonts w:ascii="黑体" w:eastAsia="黑体" w:hAnsi="宋体" w:cs="宋体" w:hint="eastAsia"/>
          <w:color w:val="333333"/>
          <w:kern w:val="0"/>
          <w:sz w:val="30"/>
          <w:szCs w:val="30"/>
        </w:rPr>
        <w:t>博士生在学期间发表学术论文基本要求（修订）</w:t>
      </w:r>
    </w:p>
    <w:p w:rsidR="002B1E16" w:rsidRPr="00DA72D3"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化学工程学院博士研究生在学期间发表的学术论文满足下列条件，可申请博士学位。</w:t>
      </w:r>
    </w:p>
    <w:p w:rsidR="002B1E16" w:rsidRPr="00DA72D3" w:rsidRDefault="002B1E16" w:rsidP="002B1E16">
      <w:pPr>
        <w:widowControl/>
        <w:adjustRightInd w:val="0"/>
        <w:snapToGrid w:val="0"/>
        <w:spacing w:line="360" w:lineRule="auto"/>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一、基本要求</w:t>
      </w:r>
    </w:p>
    <w:p w:rsidR="002B1E16" w:rsidRPr="00DA72D3" w:rsidRDefault="002B1E16" w:rsidP="002B1E16">
      <w:pPr>
        <w:widowControl/>
        <w:adjustRightInd w:val="0"/>
        <w:snapToGrid w:val="0"/>
        <w:spacing w:line="360" w:lineRule="auto"/>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（一）自取得博士生入学资格起3年内申请博士学位者：</w:t>
      </w:r>
    </w:p>
    <w:p w:rsidR="002B1E16" w:rsidRPr="00DA72D3"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1．在JCR期刊分区表1区期刊或者影响因子大于6.0（含）的期刊上至少发表1篇学术论文。</w:t>
      </w:r>
    </w:p>
    <w:p w:rsidR="002B1E16" w:rsidRPr="00DA72D3"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lastRenderedPageBreak/>
        <w:t>2．在JCR期刊分区表2区（含）以上期刊或者影响因子大于3.0（含）的期刊上至少发表2篇学术论文。</w:t>
      </w:r>
    </w:p>
    <w:p w:rsidR="002B1E16" w:rsidRPr="00DA72D3" w:rsidRDefault="002B1E16" w:rsidP="002B1E16">
      <w:pPr>
        <w:widowControl/>
        <w:adjustRightInd w:val="0"/>
        <w:snapToGrid w:val="0"/>
        <w:spacing w:line="360" w:lineRule="auto"/>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（二）自取得博士生入学资格起3年至4年内申请博士学位者：</w:t>
      </w:r>
    </w:p>
    <w:p w:rsidR="002B1E16" w:rsidRPr="00DA72D3"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1．在JCR期刊分区表2区（含）以上期刊或者影响因子大于3.0（含）的期刊上至少发表1篇学术论文。</w:t>
      </w:r>
    </w:p>
    <w:p w:rsidR="002B1E16" w:rsidRPr="00DA72D3"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2．在JCR期刊分区表3区（含）以上期刊或者《中国科学》上至少发表2篇学术论文。</w:t>
      </w:r>
    </w:p>
    <w:p w:rsidR="002B1E16" w:rsidRPr="00DA72D3" w:rsidRDefault="002B1E16" w:rsidP="002B1E16">
      <w:pPr>
        <w:widowControl/>
        <w:adjustRightInd w:val="0"/>
        <w:snapToGrid w:val="0"/>
        <w:spacing w:line="360" w:lineRule="auto"/>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（三）自取得博士生入学资格起4年以后申请博士学位者：</w:t>
      </w:r>
    </w:p>
    <w:p w:rsidR="002B1E16" w:rsidRPr="00DA72D3"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在核心期刊或SCI或EI收录的期刊上至少发表3篇学术论文，其中至少有1篇发表在被SCI或EI收录的</w:t>
      </w:r>
      <w:r w:rsidRPr="00DA72D3">
        <w:rPr>
          <w:rFonts w:ascii="仿宋_GB2312" w:eastAsia="仿宋_GB2312" w:hAnsi="宋体" w:cs="宋体" w:hint="eastAsia"/>
          <w:color w:val="333333"/>
          <w:kern w:val="0"/>
          <w:sz w:val="28"/>
          <w:szCs w:val="28"/>
          <w:highlight w:val="yellow"/>
        </w:rPr>
        <w:t>外文期刊</w:t>
      </w:r>
      <w:r w:rsidRPr="00DA72D3">
        <w:rPr>
          <w:rFonts w:ascii="仿宋_GB2312" w:eastAsia="仿宋_GB2312" w:hAnsi="宋体" w:cs="宋体" w:hint="eastAsia"/>
          <w:color w:val="333333"/>
          <w:kern w:val="0"/>
          <w:sz w:val="28"/>
          <w:szCs w:val="28"/>
        </w:rPr>
        <w:t>上。</w:t>
      </w:r>
    </w:p>
    <w:p w:rsidR="002B1E16" w:rsidRPr="00DA72D3" w:rsidRDefault="002B1E16" w:rsidP="002B1E16">
      <w:pPr>
        <w:widowControl/>
        <w:adjustRightInd w:val="0"/>
        <w:snapToGrid w:val="0"/>
        <w:spacing w:line="360" w:lineRule="auto"/>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二、其它说明</w:t>
      </w:r>
    </w:p>
    <w:p w:rsidR="002B1E16" w:rsidRPr="00DA72D3"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1．各年限的条件可应用于以后年份，但不能逆向使用。</w:t>
      </w:r>
    </w:p>
    <w:p w:rsidR="002B1E16" w:rsidRPr="00DA72D3"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2．文章可以根据以上各条中的比例进行折算，但仅限于将高水平论文向一般论文折算。</w:t>
      </w:r>
    </w:p>
    <w:p w:rsidR="002B1E16" w:rsidRPr="002B1E16" w:rsidRDefault="002B1E16" w:rsidP="002B1E16">
      <w:pPr>
        <w:widowControl/>
        <w:adjustRightInd w:val="0"/>
        <w:snapToGrid w:val="0"/>
        <w:spacing w:line="360" w:lineRule="auto"/>
        <w:ind w:firstLine="438"/>
        <w:jc w:val="left"/>
        <w:rPr>
          <w:rFonts w:ascii="宋体" w:eastAsia="宋体" w:hAnsi="宋体" w:cs="宋体"/>
          <w:color w:val="333333"/>
          <w:kern w:val="0"/>
          <w:sz w:val="17"/>
          <w:szCs w:val="17"/>
        </w:rPr>
      </w:pPr>
      <w:r w:rsidRPr="00DA72D3">
        <w:rPr>
          <w:rFonts w:ascii="仿宋_GB2312" w:eastAsia="仿宋_GB2312" w:hAnsi="宋体" w:cs="宋体" w:hint="eastAsia"/>
          <w:color w:val="333333"/>
          <w:kern w:val="0"/>
          <w:sz w:val="28"/>
          <w:szCs w:val="28"/>
        </w:rPr>
        <w:t>3．以上规定自2012级博士研究生开始执行，2011级参照执行。</w:t>
      </w:r>
    </w:p>
    <w:p w:rsidR="00A8019F" w:rsidRPr="00A8019F" w:rsidRDefault="002B1E16" w:rsidP="00A8019F">
      <w:pPr>
        <w:widowControl/>
        <w:adjustRightInd w:val="0"/>
        <w:snapToGrid w:val="0"/>
        <w:spacing w:line="360" w:lineRule="auto"/>
        <w:ind w:firstLine="438"/>
        <w:jc w:val="left"/>
        <w:rPr>
          <w:rFonts w:ascii="宋体" w:eastAsia="宋体" w:hAnsi="宋体" w:cs="宋体"/>
          <w:color w:val="333333"/>
          <w:kern w:val="0"/>
          <w:sz w:val="17"/>
          <w:szCs w:val="17"/>
        </w:rPr>
      </w:pPr>
      <w:r w:rsidRPr="002B1E16">
        <w:rPr>
          <w:rFonts w:ascii="宋体" w:eastAsia="宋体" w:hAnsi="宋体" w:cs="宋体"/>
          <w:color w:val="333333"/>
          <w:kern w:val="0"/>
          <w:sz w:val="17"/>
          <w:szCs w:val="17"/>
        </w:rPr>
        <w:t> </w:t>
      </w:r>
      <w:bookmarkStart w:id="0" w:name="_GoBack"/>
      <w:bookmarkEnd w:id="0"/>
    </w:p>
    <w:sectPr w:rsidR="00A8019F" w:rsidRPr="00A8019F" w:rsidSect="00BC0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9E" w:rsidRDefault="0032739E" w:rsidP="00401C34">
      <w:r>
        <w:separator/>
      </w:r>
    </w:p>
  </w:endnote>
  <w:endnote w:type="continuationSeparator" w:id="0">
    <w:p w:rsidR="0032739E" w:rsidRDefault="0032739E" w:rsidP="0040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9E" w:rsidRDefault="0032739E" w:rsidP="00401C34">
      <w:r>
        <w:separator/>
      </w:r>
    </w:p>
  </w:footnote>
  <w:footnote w:type="continuationSeparator" w:id="0">
    <w:p w:rsidR="0032739E" w:rsidRDefault="0032739E" w:rsidP="00401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1E16"/>
    <w:rsid w:val="00174859"/>
    <w:rsid w:val="002263FA"/>
    <w:rsid w:val="002B1E16"/>
    <w:rsid w:val="0032739E"/>
    <w:rsid w:val="00401C34"/>
    <w:rsid w:val="007A0BED"/>
    <w:rsid w:val="007A61FB"/>
    <w:rsid w:val="008232C2"/>
    <w:rsid w:val="00A8019F"/>
    <w:rsid w:val="00BC081B"/>
    <w:rsid w:val="00DA72D3"/>
    <w:rsid w:val="00FF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E16"/>
    <w:rPr>
      <w:strike w:val="0"/>
      <w:dstrike w:val="0"/>
      <w:color w:val="666666"/>
      <w:u w:val="none"/>
      <w:effect w:val="none"/>
    </w:rPr>
  </w:style>
  <w:style w:type="paragraph" w:styleId="a4">
    <w:name w:val="header"/>
    <w:basedOn w:val="a"/>
    <w:link w:val="Char"/>
    <w:uiPriority w:val="99"/>
    <w:semiHidden/>
    <w:unhideWhenUsed/>
    <w:rsid w:val="00401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1C34"/>
    <w:rPr>
      <w:sz w:val="18"/>
      <w:szCs w:val="18"/>
    </w:rPr>
  </w:style>
  <w:style w:type="paragraph" w:styleId="a5">
    <w:name w:val="footer"/>
    <w:basedOn w:val="a"/>
    <w:link w:val="Char0"/>
    <w:uiPriority w:val="99"/>
    <w:semiHidden/>
    <w:unhideWhenUsed/>
    <w:rsid w:val="00401C3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01C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01272">
      <w:bodyDiv w:val="1"/>
      <w:marLeft w:val="0"/>
      <w:marRight w:val="0"/>
      <w:marTop w:val="0"/>
      <w:marBottom w:val="0"/>
      <w:divBdr>
        <w:top w:val="none" w:sz="0" w:space="0" w:color="auto"/>
        <w:left w:val="none" w:sz="0" w:space="0" w:color="auto"/>
        <w:bottom w:val="none" w:sz="0" w:space="0" w:color="auto"/>
        <w:right w:val="none" w:sz="0" w:space="0" w:color="auto"/>
      </w:divBdr>
      <w:divsChild>
        <w:div w:id="902373382">
          <w:marLeft w:val="0"/>
          <w:marRight w:val="0"/>
          <w:marTop w:val="0"/>
          <w:marBottom w:val="0"/>
          <w:divBdr>
            <w:top w:val="none" w:sz="0" w:space="0" w:color="auto"/>
            <w:left w:val="none" w:sz="0" w:space="0" w:color="auto"/>
            <w:bottom w:val="none" w:sz="0" w:space="0" w:color="auto"/>
            <w:right w:val="none" w:sz="0" w:space="0" w:color="auto"/>
          </w:divBdr>
          <w:divsChild>
            <w:div w:id="1422992865">
              <w:marLeft w:val="346"/>
              <w:marRight w:val="346"/>
              <w:marTop w:val="138"/>
              <w:marBottom w:val="138"/>
              <w:divBdr>
                <w:top w:val="none" w:sz="0" w:space="0" w:color="auto"/>
                <w:left w:val="none" w:sz="0" w:space="0" w:color="auto"/>
                <w:bottom w:val="none" w:sz="0" w:space="0" w:color="auto"/>
                <w:right w:val="none" w:sz="0" w:space="0" w:color="auto"/>
              </w:divBdr>
              <w:divsChild>
                <w:div w:id="1356884084">
                  <w:marLeft w:val="0"/>
                  <w:marRight w:val="0"/>
                  <w:marTop w:val="318"/>
                  <w:marBottom w:val="138"/>
                  <w:divBdr>
                    <w:top w:val="none" w:sz="0" w:space="0" w:color="auto"/>
                    <w:left w:val="none" w:sz="0" w:space="0" w:color="auto"/>
                    <w:bottom w:val="single" w:sz="6" w:space="3" w:color="EFEFEF"/>
                    <w:right w:val="none" w:sz="0" w:space="0" w:color="auto"/>
                  </w:divBdr>
                </w:div>
                <w:div w:id="1649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317</Words>
  <Characters>1808</Characters>
  <Application>Microsoft Office Word</Application>
  <DocSecurity>0</DocSecurity>
  <Lines>15</Lines>
  <Paragraphs>4</Paragraphs>
  <ScaleCrop>false</ScaleCrop>
  <Company>微软中国</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4</cp:revision>
  <dcterms:created xsi:type="dcterms:W3CDTF">2015-08-14T12:45:00Z</dcterms:created>
  <dcterms:modified xsi:type="dcterms:W3CDTF">2017-02-27T07:07:00Z</dcterms:modified>
</cp:coreProperties>
</file>