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16" w:rsidRDefault="004B377C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bookmarkStart w:id="0" w:name="_Toc130871041"/>
      <w:r>
        <w:rPr>
          <w:rFonts w:ascii="仿宋" w:eastAsia="仿宋" w:hAnsi="仿宋" w:hint="eastAsia"/>
          <w:sz w:val="22"/>
          <w:szCs w:val="21"/>
        </w:rPr>
        <w:t>《无机化学与分析化学实验</w:t>
      </w:r>
      <w:r>
        <w:rPr>
          <w:rFonts w:ascii="仿宋" w:eastAsia="仿宋" w:hAnsi="仿宋" w:hint="eastAsia"/>
          <w:sz w:val="22"/>
          <w:szCs w:val="21"/>
        </w:rPr>
        <w:t>II</w:t>
      </w:r>
      <w:r>
        <w:rPr>
          <w:rFonts w:ascii="仿宋" w:eastAsia="仿宋" w:hAnsi="仿宋" w:hint="eastAsia"/>
          <w:sz w:val="22"/>
          <w:szCs w:val="21"/>
        </w:rPr>
        <w:t>》</w:t>
      </w:r>
      <w:bookmarkEnd w:id="0"/>
      <w:r>
        <w:rPr>
          <w:rFonts w:ascii="仿宋" w:eastAsia="仿宋" w:hAnsi="仿宋" w:hint="eastAsia"/>
          <w:sz w:val="22"/>
          <w:szCs w:val="21"/>
        </w:rPr>
        <w:t>虚拟仿真实验教学方案</w:t>
      </w:r>
    </w:p>
    <w:p w:rsidR="00364516" w:rsidRDefault="004B377C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r>
        <w:rPr>
          <w:rFonts w:ascii="仿宋" w:eastAsia="仿宋" w:hAnsi="仿宋" w:hint="eastAsia"/>
          <w:sz w:val="22"/>
          <w:szCs w:val="21"/>
        </w:rPr>
        <w:t>执笔人：袁桂梅</w:t>
      </w:r>
      <w:r>
        <w:rPr>
          <w:rFonts w:ascii="仿宋" w:eastAsia="仿宋" w:hAnsi="仿宋" w:hint="eastAsia"/>
          <w:sz w:val="22"/>
          <w:szCs w:val="21"/>
        </w:rPr>
        <w:t xml:space="preserve"> </w:t>
      </w:r>
      <w:r>
        <w:rPr>
          <w:rFonts w:ascii="仿宋" w:eastAsia="仿宋" w:hAnsi="仿宋" w:hint="eastAsia"/>
          <w:sz w:val="22"/>
          <w:szCs w:val="21"/>
        </w:rPr>
        <w:t>马静雯</w:t>
      </w:r>
      <w:r>
        <w:rPr>
          <w:rFonts w:ascii="仿宋" w:eastAsia="仿宋" w:hAnsi="仿宋" w:hint="eastAsia"/>
          <w:sz w:val="22"/>
          <w:szCs w:val="21"/>
        </w:rPr>
        <w:t xml:space="preserve">  </w:t>
      </w:r>
      <w:r>
        <w:rPr>
          <w:rFonts w:ascii="仿宋" w:eastAsia="仿宋" w:hAnsi="仿宋" w:hint="eastAsia"/>
          <w:sz w:val="22"/>
          <w:szCs w:val="21"/>
        </w:rPr>
        <w:t>朱腾</w:t>
      </w:r>
      <w:r>
        <w:rPr>
          <w:rFonts w:ascii="仿宋" w:eastAsia="仿宋" w:hAnsi="仿宋" w:hint="eastAsia"/>
          <w:sz w:val="22"/>
          <w:szCs w:val="21"/>
        </w:rPr>
        <w:t xml:space="preserve">                </w:t>
      </w:r>
      <w:r>
        <w:rPr>
          <w:rFonts w:ascii="仿宋" w:eastAsia="仿宋" w:hAnsi="仿宋" w:hint="eastAsia"/>
          <w:sz w:val="22"/>
          <w:szCs w:val="21"/>
        </w:rPr>
        <w:t>院（部）负责人：</w:t>
      </w:r>
      <w:r>
        <w:rPr>
          <w:rFonts w:ascii="仿宋" w:eastAsia="仿宋" w:hAnsi="仿宋"/>
          <w:sz w:val="22"/>
          <w:szCs w:val="21"/>
        </w:rPr>
        <w:t xml:space="preserve"> </w:t>
      </w:r>
      <w:r>
        <w:rPr>
          <w:rFonts w:ascii="仿宋" w:eastAsia="仿宋" w:hAnsi="仿宋" w:hint="eastAsia"/>
          <w:sz w:val="22"/>
          <w:szCs w:val="21"/>
        </w:rPr>
        <w:t>刘建军</w:t>
      </w:r>
      <w:bookmarkStart w:id="1" w:name="_GoBack"/>
      <w:bookmarkEnd w:id="1"/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一、基本信息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课程名称：</w:t>
      </w:r>
      <w:r>
        <w:rPr>
          <w:rFonts w:ascii="仿宋" w:eastAsia="仿宋" w:hAnsi="仿宋" w:hint="eastAsia"/>
          <w:sz w:val="22"/>
          <w:szCs w:val="21"/>
        </w:rPr>
        <w:t>《无机化学与分析化学实验</w:t>
      </w:r>
      <w:r>
        <w:rPr>
          <w:rFonts w:ascii="仿宋" w:eastAsia="仿宋" w:hAnsi="仿宋" w:hint="eastAsia"/>
          <w:sz w:val="22"/>
          <w:szCs w:val="21"/>
        </w:rPr>
        <w:t>II</w:t>
      </w:r>
      <w:r>
        <w:rPr>
          <w:rFonts w:ascii="仿宋" w:eastAsia="仿宋" w:hAnsi="仿宋" w:hint="eastAsia"/>
          <w:sz w:val="22"/>
          <w:szCs w:val="21"/>
        </w:rPr>
        <w:t>》</w:t>
      </w:r>
      <w:r>
        <w:rPr>
          <w:rFonts w:ascii="仿宋" w:eastAsia="仿宋" w:hAnsi="仿宋" w:hint="eastAsia"/>
          <w:szCs w:val="21"/>
        </w:rPr>
        <w:t xml:space="preserve">       </w:t>
      </w:r>
    </w:p>
    <w:p w:rsidR="00364516" w:rsidRDefault="004B377C">
      <w:pPr>
        <w:spacing w:before="120" w:after="120" w:line="276" w:lineRule="auto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英文课程名称：</w:t>
      </w:r>
      <w:r>
        <w:rPr>
          <w:rFonts w:ascii="仿宋" w:eastAsia="仿宋" w:hAnsi="仿宋" w:hint="eastAsia"/>
          <w:sz w:val="22"/>
          <w:szCs w:val="21"/>
        </w:rPr>
        <w:t>《</w:t>
      </w:r>
      <w:r>
        <w:rPr>
          <w:rFonts w:ascii="仿宋" w:eastAsia="仿宋" w:hAnsi="仿宋" w:hint="eastAsia"/>
          <w:sz w:val="22"/>
          <w:szCs w:val="21"/>
        </w:rPr>
        <w:t xml:space="preserve">Inorganic and Analytical Chemistry Experiment </w:t>
      </w:r>
      <w:r>
        <w:rPr>
          <w:rFonts w:ascii="仿宋" w:eastAsia="仿宋" w:hAnsi="仿宋"/>
          <w:sz w:val="22"/>
          <w:szCs w:val="21"/>
        </w:rPr>
        <w:fldChar w:fldCharType="begin"/>
      </w:r>
      <w:r>
        <w:rPr>
          <w:rFonts w:ascii="仿宋" w:eastAsia="仿宋" w:hAnsi="仿宋"/>
          <w:sz w:val="22"/>
          <w:szCs w:val="21"/>
        </w:rPr>
        <w:instrText xml:space="preserve"> </w:instrText>
      </w:r>
      <w:r>
        <w:rPr>
          <w:rFonts w:ascii="仿宋" w:eastAsia="仿宋" w:hAnsi="仿宋" w:hint="eastAsia"/>
          <w:sz w:val="22"/>
          <w:szCs w:val="21"/>
        </w:rPr>
        <w:instrText>= 2 \* ROMAN</w:instrText>
      </w:r>
      <w:r>
        <w:rPr>
          <w:rFonts w:ascii="仿宋" w:eastAsia="仿宋" w:hAnsi="仿宋"/>
          <w:sz w:val="22"/>
          <w:szCs w:val="21"/>
        </w:rPr>
        <w:instrText xml:space="preserve"> </w:instrText>
      </w:r>
      <w:r>
        <w:rPr>
          <w:rFonts w:ascii="仿宋" w:eastAsia="仿宋" w:hAnsi="仿宋"/>
          <w:sz w:val="22"/>
          <w:szCs w:val="21"/>
        </w:rPr>
        <w:fldChar w:fldCharType="separate"/>
      </w:r>
      <w:r>
        <w:rPr>
          <w:rFonts w:ascii="仿宋" w:eastAsia="仿宋" w:hAnsi="仿宋"/>
          <w:sz w:val="22"/>
          <w:szCs w:val="21"/>
        </w:rPr>
        <w:t>II</w:t>
      </w:r>
      <w:r>
        <w:rPr>
          <w:rFonts w:ascii="仿宋" w:eastAsia="仿宋" w:hAnsi="仿宋"/>
          <w:sz w:val="22"/>
          <w:szCs w:val="21"/>
        </w:rPr>
        <w:fldChar w:fldCharType="end"/>
      </w:r>
      <w:r>
        <w:rPr>
          <w:rFonts w:ascii="仿宋" w:eastAsia="仿宋" w:hAnsi="仿宋" w:hint="eastAsia"/>
          <w:sz w:val="22"/>
          <w:szCs w:val="21"/>
        </w:rPr>
        <w:t>》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课程号：</w:t>
      </w:r>
      <w:r>
        <w:rPr>
          <w:rFonts w:ascii="仿宋" w:eastAsia="仿宋" w:hAnsi="仿宋" w:hint="eastAsia"/>
          <w:szCs w:val="21"/>
        </w:rPr>
        <w:t xml:space="preserve"> 100617L012 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 xml:space="preserve">                </w:t>
      </w:r>
      <w:r>
        <w:rPr>
          <w:rFonts w:ascii="仿宋" w:eastAsia="仿宋" w:hAnsi="仿宋" w:hint="eastAsia"/>
          <w:szCs w:val="21"/>
        </w:rPr>
        <w:t>开课学院：理学院</w:t>
      </w:r>
      <w:r>
        <w:rPr>
          <w:rFonts w:ascii="仿宋" w:eastAsia="仿宋" w:hAnsi="仿宋"/>
          <w:szCs w:val="21"/>
        </w:rPr>
        <w:t xml:space="preserve"> 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总学分：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2.5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 xml:space="preserve">                        </w:t>
      </w:r>
      <w:r>
        <w:rPr>
          <w:rFonts w:ascii="仿宋" w:eastAsia="仿宋" w:hAnsi="仿宋" w:hint="eastAsia"/>
          <w:szCs w:val="21"/>
        </w:rPr>
        <w:t>总学时：</w:t>
      </w:r>
      <w:r>
        <w:rPr>
          <w:rFonts w:ascii="仿宋" w:eastAsia="仿宋" w:hAnsi="仿宋" w:hint="eastAsia"/>
          <w:szCs w:val="21"/>
        </w:rPr>
        <w:t>40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虚拟仿真实验学时：</w:t>
      </w:r>
      <w:r>
        <w:rPr>
          <w:rFonts w:ascii="仿宋" w:eastAsia="仿宋" w:hAnsi="仿宋" w:hint="eastAsia"/>
          <w:szCs w:val="21"/>
        </w:rPr>
        <w:t>16</w:t>
      </w:r>
      <w:r>
        <w:rPr>
          <w:rFonts w:ascii="仿宋" w:eastAsia="仿宋" w:hAnsi="仿宋" w:hint="eastAsia"/>
          <w:szCs w:val="21"/>
        </w:rPr>
        <w:t xml:space="preserve">              </w:t>
      </w:r>
      <w:r>
        <w:rPr>
          <w:rFonts w:ascii="仿宋" w:eastAsia="仿宋" w:hAnsi="仿宋" w:hint="eastAsia"/>
          <w:szCs w:val="21"/>
        </w:rPr>
        <w:t>实验室实验学时：</w:t>
      </w:r>
      <w:r>
        <w:rPr>
          <w:rFonts w:ascii="仿宋" w:eastAsia="仿宋" w:hAnsi="仿宋" w:hint="eastAsia"/>
          <w:szCs w:val="21"/>
        </w:rPr>
        <w:t>24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课程性质（必修</w:t>
      </w:r>
      <w:r>
        <w:rPr>
          <w:rFonts w:ascii="仿宋" w:eastAsia="仿宋" w:hAnsi="仿宋" w:hint="eastAsia"/>
          <w:szCs w:val="21"/>
        </w:rPr>
        <w:t>/</w:t>
      </w:r>
      <w:r>
        <w:rPr>
          <w:rFonts w:ascii="仿宋" w:eastAsia="仿宋" w:hAnsi="仿宋" w:hint="eastAsia"/>
          <w:szCs w:val="21"/>
        </w:rPr>
        <w:t>选修）：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必修</w:t>
      </w:r>
      <w:r>
        <w:rPr>
          <w:rFonts w:ascii="仿宋" w:eastAsia="仿宋" w:hAnsi="仿宋" w:hint="eastAsia"/>
          <w:szCs w:val="21"/>
        </w:rPr>
        <w:t xml:space="preserve">        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适用专业：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应用化学专业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先修课程：</w:t>
      </w:r>
      <w:r>
        <w:rPr>
          <w:rFonts w:ascii="仿宋" w:eastAsia="仿宋" w:hAnsi="仿宋" w:hint="eastAsia"/>
          <w:color w:val="000000" w:themeColor="text1"/>
          <w:szCs w:val="21"/>
        </w:rPr>
        <w:t>无机化学</w:t>
      </w:r>
      <w:r>
        <w:rPr>
          <w:rFonts w:ascii="仿宋" w:eastAsia="仿宋" w:hAnsi="仿宋" w:hint="eastAsia"/>
          <w:color w:val="000000" w:themeColor="text1"/>
          <w:szCs w:val="21"/>
        </w:rPr>
        <w:t xml:space="preserve"> </w:t>
      </w:r>
      <w:r>
        <w:rPr>
          <w:rFonts w:ascii="仿宋" w:eastAsia="仿宋" w:hAnsi="仿宋" w:hint="eastAsia"/>
          <w:color w:val="000000" w:themeColor="text1"/>
          <w:szCs w:val="21"/>
        </w:rPr>
        <w:t>分析化学</w:t>
      </w:r>
      <w:r>
        <w:rPr>
          <w:rFonts w:ascii="仿宋" w:eastAsia="仿宋" w:hAnsi="仿宋" w:hint="eastAsia"/>
          <w:color w:val="000000" w:themeColor="text1"/>
          <w:szCs w:val="21"/>
        </w:rPr>
        <w:t xml:space="preserve"> 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后续课程：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二、课程简介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、课程介绍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《无机化学与分析化学实验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 w:hint="eastAsia"/>
          <w:szCs w:val="21"/>
        </w:rPr>
        <w:instrText>= 2 \* ROMAN</w:instrText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/>
          <w:szCs w:val="21"/>
        </w:rPr>
        <w:fldChar w:fldCharType="separate"/>
      </w:r>
      <w:r>
        <w:rPr>
          <w:rFonts w:ascii="仿宋" w:eastAsia="仿宋" w:hAnsi="仿宋"/>
          <w:szCs w:val="21"/>
        </w:rPr>
        <w:t>II</w:t>
      </w:r>
      <w:r>
        <w:rPr>
          <w:rFonts w:ascii="仿宋" w:eastAsia="仿宋" w:hAnsi="仿宋"/>
          <w:szCs w:val="21"/>
        </w:rPr>
        <w:fldChar w:fldCharType="end"/>
      </w:r>
      <w:r>
        <w:rPr>
          <w:rFonts w:ascii="仿宋" w:eastAsia="仿宋" w:hAnsi="仿宋" w:hint="eastAsia"/>
          <w:szCs w:val="21"/>
        </w:rPr>
        <w:t>》</w:t>
      </w:r>
      <w:r>
        <w:rPr>
          <w:rFonts w:ascii="仿宋" w:eastAsia="仿宋" w:hAnsi="仿宋"/>
          <w:color w:val="000000" w:themeColor="text1"/>
          <w:szCs w:val="21"/>
        </w:rPr>
        <w:t>是一门</w:t>
      </w:r>
      <w:r>
        <w:rPr>
          <w:rFonts w:ascii="仿宋" w:eastAsia="仿宋" w:hAnsi="仿宋" w:hint="eastAsia"/>
          <w:color w:val="000000" w:themeColor="text1"/>
          <w:szCs w:val="21"/>
        </w:rPr>
        <w:t>以实验科学为主的无机和分析</w:t>
      </w:r>
      <w:r>
        <w:rPr>
          <w:rFonts w:ascii="仿宋" w:eastAsia="仿宋" w:hAnsi="仿宋"/>
          <w:color w:val="000000" w:themeColor="text1"/>
          <w:szCs w:val="21"/>
        </w:rPr>
        <w:t>化学实验</w:t>
      </w:r>
      <w:r>
        <w:rPr>
          <w:rFonts w:ascii="仿宋" w:eastAsia="仿宋" w:hAnsi="仿宋" w:hint="eastAsia"/>
          <w:color w:val="000000" w:themeColor="text1"/>
          <w:szCs w:val="21"/>
        </w:rPr>
        <w:t>课程</w:t>
      </w:r>
      <w:r>
        <w:rPr>
          <w:rFonts w:ascii="仿宋" w:eastAsia="仿宋" w:hAnsi="仿宋"/>
          <w:color w:val="000000" w:themeColor="text1"/>
          <w:szCs w:val="21"/>
        </w:rPr>
        <w:t>。</w:t>
      </w:r>
      <w:r>
        <w:rPr>
          <w:rFonts w:ascii="仿宋" w:eastAsia="仿宋" w:hAnsi="仿宋" w:hint="eastAsia"/>
          <w:bCs/>
          <w:kern w:val="28"/>
          <w:szCs w:val="21"/>
        </w:rPr>
        <w:t>实验操作内容主要是无机化学和分析化学课堂教授的</w:t>
      </w:r>
      <w:r>
        <w:rPr>
          <w:rFonts w:ascii="仿宋" w:eastAsia="仿宋" w:hAnsi="仿宋" w:hint="eastAsia"/>
          <w:color w:val="000000" w:themeColor="text1"/>
          <w:szCs w:val="21"/>
        </w:rPr>
        <w:t>重要理论和概念的验证和应用实验。实验内容</w:t>
      </w:r>
      <w:r>
        <w:rPr>
          <w:rFonts w:ascii="仿宋" w:eastAsia="仿宋" w:hAnsi="仿宋" w:hint="eastAsia"/>
          <w:szCs w:val="21"/>
        </w:rPr>
        <w:t>既包括</w:t>
      </w:r>
      <w:r>
        <w:rPr>
          <w:rFonts w:ascii="仿宋" w:eastAsia="仿宋" w:hAnsi="仿宋"/>
          <w:szCs w:val="21"/>
        </w:rPr>
        <w:t>基础性实验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/>
          <w:szCs w:val="21"/>
        </w:rPr>
        <w:t>综合性实验</w:t>
      </w:r>
      <w:r>
        <w:rPr>
          <w:rFonts w:ascii="仿宋" w:eastAsia="仿宋" w:hAnsi="仿宋" w:hint="eastAsia"/>
          <w:szCs w:val="21"/>
        </w:rPr>
        <w:t>，也有学生自己独立完成的</w:t>
      </w:r>
      <w:r>
        <w:rPr>
          <w:rFonts w:ascii="仿宋" w:eastAsia="仿宋" w:hAnsi="仿宋"/>
          <w:szCs w:val="21"/>
        </w:rPr>
        <w:t>设计性实验</w:t>
      </w:r>
      <w:r>
        <w:rPr>
          <w:rFonts w:ascii="仿宋" w:eastAsia="仿宋" w:hAnsi="仿宋" w:hint="eastAsia"/>
          <w:szCs w:val="21"/>
        </w:rPr>
        <w:t>。</w:t>
      </w:r>
    </w:p>
    <w:p w:rsidR="00364516" w:rsidRDefault="004B377C">
      <w:pPr>
        <w:numPr>
          <w:ilvl w:val="0"/>
          <w:numId w:val="1"/>
        </w:num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哪些实验采用虚拟仿真实验教学、哪些实验在实验室内进行</w:t>
      </w:r>
    </w:p>
    <w:p w:rsidR="00364516" w:rsidRDefault="004B377C">
      <w:pPr>
        <w:spacing w:line="360" w:lineRule="auto"/>
        <w:rPr>
          <w:rFonts w:ascii="仿宋" w:eastAsia="仿宋" w:hAnsi="仿宋"/>
          <w:bCs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本课程教学安排实验：</w:t>
      </w:r>
      <w:r>
        <w:rPr>
          <w:rFonts w:ascii="仿宋" w:eastAsia="仿宋" w:hAnsi="仿宋"/>
          <w:bCs/>
          <w:szCs w:val="21"/>
        </w:rPr>
        <w:t>盐酸溶液的</w:t>
      </w:r>
      <w:r>
        <w:rPr>
          <w:rFonts w:ascii="仿宋" w:eastAsia="仿宋" w:hAnsi="仿宋" w:hint="eastAsia"/>
          <w:bCs/>
          <w:szCs w:val="21"/>
        </w:rPr>
        <w:t>配制与</w:t>
      </w:r>
      <w:r>
        <w:rPr>
          <w:rFonts w:ascii="仿宋" w:eastAsia="仿宋" w:hAnsi="仿宋"/>
          <w:bCs/>
          <w:szCs w:val="21"/>
        </w:rPr>
        <w:t>标定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混合碱分析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3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EDTA</w:t>
      </w:r>
      <w:r>
        <w:rPr>
          <w:rFonts w:ascii="仿宋" w:eastAsia="仿宋" w:hAnsi="仿宋"/>
          <w:bCs/>
          <w:szCs w:val="21"/>
        </w:rPr>
        <w:t>标准溶液的配制和标定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硫代硫酸钠溶液的配制与标定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邻二氮杂菲分光光度法测定铁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学时）、水的硬度分析（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学时）、废水中苯酚含量测定（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油品酸价测定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合成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5</w:t>
      </w:r>
      <w:r>
        <w:rPr>
          <w:rFonts w:ascii="仿宋" w:eastAsia="仿宋" w:hAnsi="仿宋" w:hint="eastAsia"/>
          <w:bCs/>
          <w:szCs w:val="21"/>
        </w:rPr>
        <w:t>学时）、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组成分析</w:t>
      </w:r>
      <w:r>
        <w:rPr>
          <w:rFonts w:ascii="仿宋" w:eastAsia="仿宋" w:hAnsi="仿宋" w:hint="eastAsia"/>
          <w:bCs/>
          <w:szCs w:val="21"/>
        </w:rPr>
        <w:t>（</w:t>
      </w:r>
      <w:r>
        <w:rPr>
          <w:rFonts w:ascii="仿宋" w:eastAsia="仿宋" w:hAnsi="仿宋" w:hint="eastAsia"/>
          <w:bCs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学时）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bCs/>
          <w:szCs w:val="21"/>
        </w:rPr>
      </w:pPr>
      <w:r>
        <w:rPr>
          <w:rFonts w:ascii="仿宋" w:eastAsia="仿宋" w:hAnsi="仿宋" w:hint="eastAsia"/>
          <w:szCs w:val="21"/>
        </w:rPr>
        <w:t>采用虚拟仿真实验教学：</w:t>
      </w:r>
      <w:r>
        <w:rPr>
          <w:rFonts w:ascii="仿宋" w:eastAsia="仿宋" w:hAnsi="仿宋"/>
          <w:bCs/>
          <w:szCs w:val="21"/>
        </w:rPr>
        <w:t>盐酸溶液的</w:t>
      </w:r>
      <w:r>
        <w:rPr>
          <w:rFonts w:ascii="仿宋" w:eastAsia="仿宋" w:hAnsi="仿宋" w:hint="eastAsia"/>
          <w:bCs/>
          <w:szCs w:val="21"/>
        </w:rPr>
        <w:t>配制与</w:t>
      </w:r>
      <w:r>
        <w:rPr>
          <w:rFonts w:ascii="仿宋" w:eastAsia="仿宋" w:hAnsi="仿宋"/>
          <w:bCs/>
          <w:szCs w:val="21"/>
        </w:rPr>
        <w:t>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EDTA</w:t>
      </w:r>
      <w:r>
        <w:rPr>
          <w:rFonts w:ascii="仿宋" w:eastAsia="仿宋" w:hAnsi="仿宋"/>
          <w:bCs/>
          <w:szCs w:val="21"/>
        </w:rPr>
        <w:t>标准溶液的配制和标定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硫代硫酸钠溶液的配制与标定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邻二氮杂菲分光光度法测定铁</w:t>
      </w:r>
    </w:p>
    <w:p w:rsidR="00364516" w:rsidRDefault="004B377C">
      <w:pPr>
        <w:spacing w:line="360" w:lineRule="auto"/>
        <w:ind w:firstLineChars="300" w:firstLine="630"/>
        <w:rPr>
          <w:rFonts w:ascii="仿宋" w:eastAsia="仿宋" w:hAnsi="仿宋"/>
          <w:bCs/>
          <w:szCs w:val="21"/>
        </w:rPr>
      </w:pPr>
      <w:r>
        <w:rPr>
          <w:rFonts w:ascii="仿宋" w:eastAsia="仿宋" w:hAnsi="仿宋" w:hint="eastAsia"/>
          <w:szCs w:val="21"/>
        </w:rPr>
        <w:t>在实验室内进行的实验：</w:t>
      </w:r>
      <w:r>
        <w:rPr>
          <w:rFonts w:ascii="仿宋" w:eastAsia="仿宋" w:hAnsi="仿宋"/>
          <w:bCs/>
          <w:szCs w:val="21"/>
        </w:rPr>
        <w:t>混合碱分析</w:t>
      </w:r>
      <w:r>
        <w:rPr>
          <w:rFonts w:ascii="仿宋" w:eastAsia="仿宋" w:hAnsi="仿宋" w:hint="eastAsia"/>
          <w:bCs/>
          <w:szCs w:val="21"/>
        </w:rPr>
        <w:t>、水的硬度分析、废水中苯酚含量测定、</w:t>
      </w:r>
      <w:r>
        <w:rPr>
          <w:rFonts w:ascii="仿宋" w:eastAsia="仿宋" w:hAnsi="仿宋"/>
          <w:bCs/>
          <w:szCs w:val="21"/>
        </w:rPr>
        <w:t>油品酸价测定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合成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组成分析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szCs w:val="21"/>
        </w:rPr>
        <w:t xml:space="preserve">   </w:t>
      </w:r>
      <w:r>
        <w:rPr>
          <w:rFonts w:ascii="仿宋" w:eastAsia="仿宋" w:hAnsi="仿宋" w:hint="eastAsia"/>
          <w:b/>
          <w:szCs w:val="21"/>
          <w:lang w:val="en-GB"/>
        </w:rPr>
        <w:t>三、课程教学目标</w:t>
      </w:r>
      <w:r>
        <w:rPr>
          <w:rFonts w:ascii="仿宋" w:eastAsia="仿宋" w:hAnsi="仿宋" w:hint="eastAsia"/>
          <w:b/>
          <w:szCs w:val="21"/>
          <w:lang w:val="en-GB"/>
        </w:rPr>
        <w:t xml:space="preserve"> 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(</w:t>
      </w:r>
      <w:r>
        <w:rPr>
          <w:rFonts w:ascii="仿宋" w:eastAsia="仿宋" w:hAnsi="仿宋" w:hint="eastAsia"/>
          <w:szCs w:val="21"/>
        </w:rPr>
        <w:t>一</w:t>
      </w:r>
      <w:r>
        <w:rPr>
          <w:rFonts w:ascii="仿宋" w:eastAsia="仿宋" w:hAnsi="仿宋"/>
          <w:szCs w:val="21"/>
        </w:rPr>
        <w:t>)</w:t>
      </w:r>
      <w:r>
        <w:rPr>
          <w:rFonts w:ascii="仿宋" w:eastAsia="仿宋" w:hAnsi="仿宋" w:hint="eastAsia"/>
          <w:szCs w:val="21"/>
        </w:rPr>
        <w:t>虚拟仿真实验基本要求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 xml:space="preserve">   </w:t>
      </w:r>
      <w:r>
        <w:rPr>
          <w:rFonts w:ascii="仿宋" w:eastAsia="仿宋" w:hAnsi="仿宋" w:hint="eastAsia"/>
          <w:szCs w:val="21"/>
        </w:rPr>
        <w:t>要求熟悉实验目的、实验原理、实验仪器、实验过程，并通过虚拟仿真实验完成实验过程。</w:t>
      </w:r>
    </w:p>
    <w:p w:rsidR="00364516" w:rsidRDefault="004B377C">
      <w:pPr>
        <w:numPr>
          <w:ilvl w:val="0"/>
          <w:numId w:val="2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虚拟仿真实验教学目标</w:t>
      </w:r>
    </w:p>
    <w:p w:rsidR="00364516" w:rsidRDefault="004B377C">
      <w:pPr>
        <w:numPr>
          <w:ilvl w:val="0"/>
          <w:numId w:val="3"/>
        </w:num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与教学大纲及培养方案对应的培养目标</w:t>
      </w:r>
    </w:p>
    <w:p w:rsidR="00364516" w:rsidRDefault="004B377C">
      <w:pPr>
        <w:tabs>
          <w:tab w:val="left" w:pos="210"/>
        </w:tabs>
        <w:topLinePunct/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color w:val="000000" w:themeColor="text1"/>
          <w:szCs w:val="21"/>
        </w:rPr>
        <w:t>使学生进一步熟悉无机与分析化学实验常用仪器；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提高学生进行</w:t>
      </w:r>
      <w:r>
        <w:rPr>
          <w:rFonts w:ascii="仿宋" w:eastAsia="仿宋" w:hAnsi="仿宋" w:hint="eastAsia"/>
          <w:color w:val="000000" w:themeColor="text1"/>
          <w:szCs w:val="21"/>
        </w:rPr>
        <w:t>无机与分析化学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实验的基本操作技术和技能；</w:t>
      </w:r>
      <w:r>
        <w:rPr>
          <w:rFonts w:ascii="仿宋" w:eastAsia="仿宋" w:hAnsi="仿宋" w:hint="eastAsia"/>
          <w:color w:val="000000" w:themeColor="text1"/>
          <w:szCs w:val="21"/>
        </w:rPr>
        <w:t>激发学生科学探索意识和创新能力。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）要求学生熟悉实验目的、实验原理、实验仪器、实验过程，并通过虚拟仿真实验完成实验过程，成绩不低于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分（虚拟仿真实验操作如果低于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分要进行第二次、第三次操作，直到达到要求为止）。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四、虚拟仿真实验软件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/>
          <w:bCs/>
          <w:szCs w:val="21"/>
        </w:rPr>
        <w:t>盐酸溶液的</w:t>
      </w:r>
      <w:r>
        <w:rPr>
          <w:rFonts w:ascii="仿宋" w:eastAsia="仿宋" w:hAnsi="仿宋" w:hint="eastAsia"/>
          <w:bCs/>
          <w:szCs w:val="21"/>
        </w:rPr>
        <w:t>配制与</w:t>
      </w:r>
      <w:r>
        <w:rPr>
          <w:rFonts w:ascii="仿宋" w:eastAsia="仿宋" w:hAnsi="仿宋"/>
          <w:bCs/>
          <w:szCs w:val="21"/>
        </w:rPr>
        <w:t>标定</w:t>
      </w:r>
      <w:r>
        <w:rPr>
          <w:rFonts w:ascii="仿宋" w:eastAsia="仿宋" w:hAnsi="仿宋" w:hint="eastAsia"/>
          <w:szCs w:val="21"/>
        </w:rPr>
        <w:t>虚拟仿真软件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/>
          <w:bCs/>
          <w:szCs w:val="21"/>
        </w:rPr>
        <w:t>EDTA</w:t>
      </w:r>
      <w:r>
        <w:rPr>
          <w:rFonts w:ascii="仿宋" w:eastAsia="仿宋" w:hAnsi="仿宋"/>
          <w:bCs/>
          <w:szCs w:val="21"/>
        </w:rPr>
        <w:t>标准溶液的配制和标定</w:t>
      </w:r>
      <w:r>
        <w:rPr>
          <w:rFonts w:ascii="仿宋" w:eastAsia="仿宋" w:hAnsi="仿宋" w:hint="eastAsia"/>
          <w:szCs w:val="21"/>
        </w:rPr>
        <w:t>虚拟仿真软件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bCs/>
          <w:szCs w:val="21"/>
        </w:rPr>
        <w:t>3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硫代硫酸钠溶液的配制与标定</w:t>
      </w:r>
      <w:r>
        <w:rPr>
          <w:rFonts w:ascii="仿宋" w:eastAsia="仿宋" w:hAnsi="仿宋" w:hint="eastAsia"/>
          <w:szCs w:val="21"/>
        </w:rPr>
        <w:t>虚拟仿真软件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4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邻二氮杂菲分光光度法测定铁</w:t>
      </w:r>
      <w:r>
        <w:rPr>
          <w:rFonts w:ascii="仿宋" w:eastAsia="仿宋" w:hAnsi="仿宋" w:hint="eastAsia"/>
          <w:szCs w:val="21"/>
        </w:rPr>
        <w:t>虚拟仿真软件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color w:val="FF0000"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五、虚拟仿真实验内容与学时分配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85"/>
        <w:gridCol w:w="1828"/>
        <w:gridCol w:w="1417"/>
        <w:gridCol w:w="709"/>
        <w:gridCol w:w="709"/>
        <w:gridCol w:w="719"/>
      </w:tblGrid>
      <w:tr w:rsidR="00364516">
        <w:trPr>
          <w:trHeight w:val="1022"/>
          <w:jc w:val="center"/>
        </w:trPr>
        <w:tc>
          <w:tcPr>
            <w:tcW w:w="1276" w:type="dxa"/>
            <w:vAlign w:val="center"/>
          </w:tcPr>
          <w:p w:rsidR="00364516" w:rsidRDefault="004B377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序号</w:t>
            </w:r>
          </w:p>
        </w:tc>
        <w:tc>
          <w:tcPr>
            <w:tcW w:w="1785" w:type="dxa"/>
            <w:vAlign w:val="center"/>
          </w:tcPr>
          <w:p w:rsidR="00364516" w:rsidRDefault="004B377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实验项目名称</w:t>
            </w:r>
          </w:p>
        </w:tc>
        <w:tc>
          <w:tcPr>
            <w:tcW w:w="1828" w:type="dxa"/>
            <w:vAlign w:val="center"/>
          </w:tcPr>
          <w:p w:rsidR="00364516" w:rsidRDefault="004B377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主要内容</w:t>
            </w:r>
          </w:p>
        </w:tc>
        <w:tc>
          <w:tcPr>
            <w:tcW w:w="1417" w:type="dxa"/>
            <w:vAlign w:val="center"/>
          </w:tcPr>
          <w:p w:rsidR="00364516" w:rsidRDefault="004B377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实验仪器名称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实验类型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实验类别</w:t>
            </w:r>
          </w:p>
        </w:tc>
        <w:tc>
          <w:tcPr>
            <w:tcW w:w="719" w:type="dxa"/>
            <w:vAlign w:val="center"/>
          </w:tcPr>
          <w:p w:rsidR="00364516" w:rsidRDefault="004B377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实验学时</w:t>
            </w:r>
          </w:p>
        </w:tc>
      </w:tr>
      <w:tr w:rsidR="00364516">
        <w:trPr>
          <w:trHeight w:val="1058"/>
          <w:jc w:val="center"/>
        </w:trPr>
        <w:tc>
          <w:tcPr>
            <w:tcW w:w="1276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1785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Cs w:val="21"/>
              </w:rPr>
              <w:t>盐酸溶液的</w:t>
            </w:r>
            <w:r>
              <w:rPr>
                <w:rFonts w:ascii="仿宋" w:eastAsia="仿宋" w:hAnsi="仿宋" w:hint="eastAsia"/>
                <w:bCs/>
                <w:szCs w:val="21"/>
              </w:rPr>
              <w:t>配制与</w:t>
            </w:r>
            <w:r>
              <w:rPr>
                <w:rFonts w:ascii="仿宋" w:eastAsia="仿宋" w:hAnsi="仿宋"/>
                <w:bCs/>
                <w:szCs w:val="21"/>
              </w:rPr>
              <w:t>标定</w:t>
            </w:r>
          </w:p>
        </w:tc>
        <w:tc>
          <w:tcPr>
            <w:tcW w:w="1828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分析天平称量练习，滴定练习，基准物质，酸碱中和反应等内容</w:t>
            </w:r>
          </w:p>
        </w:tc>
        <w:tc>
          <w:tcPr>
            <w:tcW w:w="1417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Cs w:val="21"/>
              </w:rPr>
              <w:t>分析天平、酸式滴定管、锥形瓶、移液管等。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验证性实验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基础实验</w:t>
            </w:r>
          </w:p>
        </w:tc>
        <w:tc>
          <w:tcPr>
            <w:tcW w:w="71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364516">
        <w:trPr>
          <w:trHeight w:val="448"/>
          <w:jc w:val="center"/>
        </w:trPr>
        <w:tc>
          <w:tcPr>
            <w:tcW w:w="1276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1785" w:type="dxa"/>
            <w:vAlign w:val="center"/>
          </w:tcPr>
          <w:p w:rsidR="00364516" w:rsidRDefault="004B377C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bCs/>
                <w:szCs w:val="21"/>
              </w:rPr>
              <w:t>EDTA</w:t>
            </w:r>
            <w:r>
              <w:rPr>
                <w:rFonts w:ascii="仿宋" w:eastAsia="仿宋" w:hAnsi="仿宋"/>
                <w:bCs/>
                <w:szCs w:val="21"/>
              </w:rPr>
              <w:t>标准溶液的配制和标定</w:t>
            </w:r>
          </w:p>
        </w:tc>
        <w:tc>
          <w:tcPr>
            <w:tcW w:w="1828" w:type="dxa"/>
            <w:vAlign w:val="center"/>
          </w:tcPr>
          <w:p w:rsidR="00364516" w:rsidRDefault="004B377C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Cs w:val="21"/>
              </w:rPr>
              <w:t>EDTA</w:t>
            </w:r>
            <w:r>
              <w:rPr>
                <w:rFonts w:ascii="仿宋" w:eastAsia="仿宋" w:hAnsi="仿宋"/>
                <w:szCs w:val="21"/>
              </w:rPr>
              <w:t>标准溶液的配制实验；用钙指示剂标定</w:t>
            </w:r>
            <w:r>
              <w:rPr>
                <w:rFonts w:ascii="仿宋" w:eastAsia="仿宋" w:hAnsi="仿宋"/>
                <w:szCs w:val="21"/>
              </w:rPr>
              <w:t>EDTA</w:t>
            </w:r>
            <w:r>
              <w:rPr>
                <w:rFonts w:ascii="仿宋" w:eastAsia="仿宋" w:hAnsi="仿宋"/>
                <w:szCs w:val="21"/>
              </w:rPr>
              <w:t>溶液浓度实验</w:t>
            </w:r>
          </w:p>
        </w:tc>
        <w:tc>
          <w:tcPr>
            <w:tcW w:w="1417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Cs w:val="21"/>
              </w:rPr>
              <w:t>容量瓶、锥形瓶、滴定管、移液管等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验证性实验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基础实验</w:t>
            </w:r>
          </w:p>
        </w:tc>
        <w:tc>
          <w:tcPr>
            <w:tcW w:w="71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364516">
        <w:trPr>
          <w:trHeight w:val="448"/>
          <w:jc w:val="center"/>
        </w:trPr>
        <w:tc>
          <w:tcPr>
            <w:tcW w:w="1276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1785" w:type="dxa"/>
            <w:vAlign w:val="center"/>
          </w:tcPr>
          <w:p w:rsidR="00364516" w:rsidRDefault="004B377C">
            <w:pPr>
              <w:spacing w:before="120" w:after="120" w:line="276" w:lineRule="auto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硫代硫酸钠溶液的配制与标定</w:t>
            </w:r>
          </w:p>
        </w:tc>
        <w:tc>
          <w:tcPr>
            <w:tcW w:w="1828" w:type="dxa"/>
            <w:vAlign w:val="center"/>
          </w:tcPr>
          <w:p w:rsidR="00364516" w:rsidRDefault="004B377C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Cs w:val="21"/>
              </w:rPr>
              <w:t>Na</w:t>
            </w:r>
            <w:r>
              <w:rPr>
                <w:rFonts w:ascii="仿宋" w:eastAsia="仿宋" w:hAnsi="仿宋"/>
                <w:szCs w:val="21"/>
                <w:vertAlign w:val="subscript"/>
              </w:rPr>
              <w:t>2</w:t>
            </w:r>
            <w:r>
              <w:rPr>
                <w:rFonts w:ascii="仿宋" w:eastAsia="仿宋" w:hAnsi="仿宋"/>
                <w:szCs w:val="21"/>
              </w:rPr>
              <w:t>S</w:t>
            </w:r>
            <w:r>
              <w:rPr>
                <w:rFonts w:ascii="仿宋" w:eastAsia="仿宋" w:hAnsi="仿宋"/>
                <w:szCs w:val="21"/>
                <w:vertAlign w:val="subscript"/>
              </w:rPr>
              <w:t>2</w:t>
            </w:r>
            <w:r>
              <w:rPr>
                <w:rFonts w:ascii="仿宋" w:eastAsia="仿宋" w:hAnsi="仿宋"/>
                <w:szCs w:val="21"/>
              </w:rPr>
              <w:t>O</w:t>
            </w:r>
            <w:r>
              <w:rPr>
                <w:rFonts w:ascii="仿宋" w:eastAsia="仿宋" w:hAnsi="仿宋"/>
                <w:szCs w:val="21"/>
                <w:vertAlign w:val="subscript"/>
              </w:rPr>
              <w:t>3</w:t>
            </w:r>
            <w:r>
              <w:rPr>
                <w:rFonts w:ascii="仿宋" w:eastAsia="仿宋" w:hAnsi="仿宋"/>
                <w:szCs w:val="21"/>
              </w:rPr>
              <w:t>溶液的配制实验；用碘量法标定</w:t>
            </w:r>
            <w:r>
              <w:rPr>
                <w:rFonts w:ascii="仿宋" w:eastAsia="仿宋" w:hAnsi="仿宋"/>
                <w:szCs w:val="21"/>
              </w:rPr>
              <w:t>Na</w:t>
            </w:r>
            <w:r>
              <w:rPr>
                <w:rFonts w:ascii="仿宋" w:eastAsia="仿宋" w:hAnsi="仿宋"/>
                <w:szCs w:val="21"/>
                <w:vertAlign w:val="subscript"/>
              </w:rPr>
              <w:t>2</w:t>
            </w:r>
            <w:r>
              <w:rPr>
                <w:rFonts w:ascii="仿宋" w:eastAsia="仿宋" w:hAnsi="仿宋"/>
                <w:szCs w:val="21"/>
              </w:rPr>
              <w:t>S</w:t>
            </w:r>
            <w:r>
              <w:rPr>
                <w:rFonts w:ascii="仿宋" w:eastAsia="仿宋" w:hAnsi="仿宋"/>
                <w:szCs w:val="21"/>
                <w:vertAlign w:val="subscript"/>
              </w:rPr>
              <w:t>2</w:t>
            </w:r>
            <w:r>
              <w:rPr>
                <w:rFonts w:ascii="仿宋" w:eastAsia="仿宋" w:hAnsi="仿宋"/>
                <w:szCs w:val="21"/>
              </w:rPr>
              <w:t>O</w:t>
            </w:r>
            <w:r>
              <w:rPr>
                <w:rFonts w:ascii="仿宋" w:eastAsia="仿宋" w:hAnsi="仿宋"/>
                <w:szCs w:val="21"/>
                <w:vertAlign w:val="subscript"/>
              </w:rPr>
              <w:t>3</w:t>
            </w:r>
            <w:r>
              <w:rPr>
                <w:rFonts w:ascii="仿宋" w:eastAsia="仿宋" w:hAnsi="仿宋"/>
                <w:szCs w:val="21"/>
              </w:rPr>
              <w:t>溶液浓度实验。</w:t>
            </w:r>
          </w:p>
        </w:tc>
        <w:tc>
          <w:tcPr>
            <w:tcW w:w="1417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滴定管、碘量瓶、细口瓶等。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验证性实验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基础实验</w:t>
            </w:r>
          </w:p>
        </w:tc>
        <w:tc>
          <w:tcPr>
            <w:tcW w:w="71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364516">
        <w:trPr>
          <w:trHeight w:val="448"/>
          <w:jc w:val="center"/>
        </w:trPr>
        <w:tc>
          <w:tcPr>
            <w:tcW w:w="1276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1785" w:type="dxa"/>
            <w:vAlign w:val="center"/>
          </w:tcPr>
          <w:p w:rsidR="00364516" w:rsidRDefault="004B377C">
            <w:pPr>
              <w:spacing w:before="120" w:after="120" w:line="276" w:lineRule="auto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邻二氮杂菲分光光度法测定铁</w:t>
            </w:r>
          </w:p>
        </w:tc>
        <w:tc>
          <w:tcPr>
            <w:tcW w:w="1828" w:type="dxa"/>
            <w:vAlign w:val="center"/>
          </w:tcPr>
          <w:p w:rsidR="00364516" w:rsidRDefault="004B377C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/>
                <w:szCs w:val="21"/>
              </w:rPr>
              <w:t>用邻二氮杂菲分光光度法测定铁离子浓度实验。</w:t>
            </w:r>
          </w:p>
        </w:tc>
        <w:tc>
          <w:tcPr>
            <w:tcW w:w="1417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分光光度计、移液管、容量瓶等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验证性实验</w:t>
            </w:r>
          </w:p>
        </w:tc>
        <w:tc>
          <w:tcPr>
            <w:tcW w:w="70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基础实验</w:t>
            </w:r>
          </w:p>
        </w:tc>
        <w:tc>
          <w:tcPr>
            <w:tcW w:w="719" w:type="dxa"/>
            <w:vAlign w:val="center"/>
          </w:tcPr>
          <w:p w:rsidR="00364516" w:rsidRDefault="004B377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</w:tbl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注：实验由教师根据学时进行选择安排。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六、考核方式</w:t>
      </w:r>
    </w:p>
    <w:p w:rsidR="00364516" w:rsidRDefault="004B377C">
      <w:pPr>
        <w:suppressAutoHyphens/>
        <w:snapToGrid w:val="0"/>
        <w:spacing w:line="360" w:lineRule="auto"/>
        <w:ind w:right="102"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1</w:t>
      </w:r>
      <w:r>
        <w:rPr>
          <w:rFonts w:ascii="仿宋" w:eastAsia="仿宋" w:hAnsi="仿宋"/>
          <w:szCs w:val="21"/>
        </w:rPr>
        <w:t>、</w:t>
      </w:r>
      <w:r>
        <w:rPr>
          <w:rFonts w:ascii="仿宋" w:eastAsia="仿宋" w:hAnsi="仿宋" w:hint="eastAsia"/>
          <w:szCs w:val="21"/>
        </w:rPr>
        <w:t>方式</w:t>
      </w:r>
    </w:p>
    <w:p w:rsidR="00364516" w:rsidRDefault="004B377C">
      <w:pPr>
        <w:suppressAutoHyphens/>
        <w:snapToGrid w:val="0"/>
        <w:spacing w:line="360" w:lineRule="auto"/>
        <w:ind w:right="102"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闭卷考试</w:t>
      </w:r>
      <w:r>
        <w:rPr>
          <w:rFonts w:ascii="仿宋" w:eastAsia="仿宋" w:hAnsi="仿宋" w:hint="eastAsia"/>
          <w:szCs w:val="21"/>
        </w:rPr>
        <w:t>成绩</w:t>
      </w:r>
      <w:r>
        <w:rPr>
          <w:rFonts w:ascii="仿宋" w:eastAsia="仿宋" w:hAnsi="仿宋" w:hint="eastAsia"/>
          <w:szCs w:val="21"/>
        </w:rPr>
        <w:t>+</w:t>
      </w:r>
      <w:r>
        <w:rPr>
          <w:rFonts w:ascii="仿宋" w:eastAsia="仿宋" w:hAnsi="仿宋" w:hint="eastAsia"/>
          <w:szCs w:val="21"/>
        </w:rPr>
        <w:t>实验报告成绩</w:t>
      </w:r>
      <w:r>
        <w:rPr>
          <w:rFonts w:ascii="仿宋" w:eastAsia="仿宋" w:hAnsi="仿宋" w:hint="eastAsia"/>
          <w:szCs w:val="21"/>
        </w:rPr>
        <w:t>+</w:t>
      </w:r>
      <w:r>
        <w:rPr>
          <w:rFonts w:ascii="仿宋" w:eastAsia="仿宋" w:hAnsi="仿宋" w:hint="eastAsia"/>
          <w:szCs w:val="21"/>
        </w:rPr>
        <w:t>仿真实验成绩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、比例</w:t>
      </w:r>
    </w:p>
    <w:p w:rsidR="00364516" w:rsidRDefault="004B377C">
      <w:pPr>
        <w:suppressAutoHyphens/>
        <w:snapToGrid w:val="0"/>
        <w:spacing w:line="360" w:lineRule="auto"/>
        <w:ind w:right="102"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/>
          <w:szCs w:val="21"/>
        </w:rPr>
        <w:t>闭卷考试：</w:t>
      </w:r>
      <w:r>
        <w:rPr>
          <w:rFonts w:ascii="仿宋" w:eastAsia="仿宋" w:hAnsi="仿宋"/>
          <w:szCs w:val="21"/>
        </w:rPr>
        <w:t>40%</w:t>
      </w:r>
    </w:p>
    <w:p w:rsidR="00364516" w:rsidRDefault="004B377C">
      <w:pPr>
        <w:suppressAutoHyphens/>
        <w:snapToGrid w:val="0"/>
        <w:spacing w:line="360" w:lineRule="auto"/>
        <w:ind w:right="102"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考试</w:t>
      </w:r>
      <w:r>
        <w:rPr>
          <w:rFonts w:ascii="仿宋" w:eastAsia="仿宋" w:hAnsi="仿宋"/>
          <w:szCs w:val="21"/>
        </w:rPr>
        <w:t>内容涉及《无机化学与分析化学实验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= 1 \* ROMAN </w:instrText>
      </w:r>
      <w:r>
        <w:rPr>
          <w:rFonts w:ascii="仿宋" w:eastAsia="仿宋" w:hAnsi="仿宋"/>
          <w:szCs w:val="21"/>
        </w:rPr>
        <w:fldChar w:fldCharType="separate"/>
      </w:r>
      <w:r>
        <w:rPr>
          <w:rFonts w:ascii="仿宋" w:eastAsia="仿宋" w:hAnsi="仿宋"/>
          <w:szCs w:val="21"/>
        </w:rPr>
        <w:t>I</w:t>
      </w:r>
      <w:r>
        <w:rPr>
          <w:rFonts w:ascii="仿宋" w:eastAsia="仿宋" w:hAnsi="仿宋"/>
          <w:szCs w:val="21"/>
        </w:rPr>
        <w:fldChar w:fldCharType="end"/>
      </w:r>
      <w:r>
        <w:rPr>
          <w:rFonts w:ascii="仿宋" w:eastAsia="仿宋" w:hAnsi="仿宋"/>
          <w:szCs w:val="21"/>
        </w:rPr>
        <w:t>》和《无机化学与分析化学实验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= 2 \* ROMAN </w:instrText>
      </w:r>
      <w:r>
        <w:rPr>
          <w:rFonts w:ascii="仿宋" w:eastAsia="仿宋" w:hAnsi="仿宋"/>
          <w:szCs w:val="21"/>
        </w:rPr>
        <w:fldChar w:fldCharType="separate"/>
      </w:r>
      <w:r>
        <w:rPr>
          <w:rFonts w:ascii="仿宋" w:eastAsia="仿宋" w:hAnsi="仿宋"/>
          <w:szCs w:val="21"/>
        </w:rPr>
        <w:t>II</w:t>
      </w:r>
      <w:r>
        <w:rPr>
          <w:rFonts w:ascii="仿宋" w:eastAsia="仿宋" w:hAnsi="仿宋"/>
          <w:szCs w:val="21"/>
        </w:rPr>
        <w:fldChar w:fldCharType="end"/>
      </w:r>
      <w:r>
        <w:rPr>
          <w:rFonts w:ascii="仿宋" w:eastAsia="仿宋" w:hAnsi="仿宋"/>
          <w:szCs w:val="21"/>
        </w:rPr>
        <w:t>》。</w:t>
      </w:r>
    </w:p>
    <w:p w:rsidR="00364516" w:rsidRDefault="004B377C">
      <w:pPr>
        <w:numPr>
          <w:ilvl w:val="0"/>
          <w:numId w:val="3"/>
        </w:num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实验报告：</w:t>
      </w:r>
      <w:r>
        <w:rPr>
          <w:rFonts w:ascii="仿宋" w:eastAsia="仿宋" w:hAnsi="仿宋" w:hint="eastAsia"/>
          <w:szCs w:val="21"/>
        </w:rPr>
        <w:t>4</w:t>
      </w:r>
      <w:r>
        <w:rPr>
          <w:rFonts w:ascii="仿宋" w:eastAsia="仿宋" w:hAnsi="仿宋"/>
          <w:szCs w:val="21"/>
        </w:rPr>
        <w:t>0%</w:t>
      </w:r>
    </w:p>
    <w:p w:rsidR="00364516" w:rsidRDefault="004B377C">
      <w:pPr>
        <w:spacing w:line="360" w:lineRule="auto"/>
        <w:ind w:firstLineChars="300" w:firstLine="63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bCs/>
          <w:szCs w:val="21"/>
        </w:rPr>
        <w:t>针对实验室进行的实验：</w:t>
      </w:r>
      <w:r>
        <w:rPr>
          <w:rFonts w:ascii="仿宋" w:eastAsia="仿宋" w:hAnsi="仿宋"/>
          <w:bCs/>
          <w:szCs w:val="21"/>
        </w:rPr>
        <w:t>混合碱分析</w:t>
      </w:r>
      <w:r>
        <w:rPr>
          <w:rFonts w:ascii="仿宋" w:eastAsia="仿宋" w:hAnsi="仿宋" w:hint="eastAsia"/>
          <w:bCs/>
          <w:szCs w:val="21"/>
        </w:rPr>
        <w:t>、水的硬度分析、废水中苯酚含量测定、</w:t>
      </w:r>
      <w:r>
        <w:rPr>
          <w:rFonts w:ascii="仿宋" w:eastAsia="仿宋" w:hAnsi="仿宋"/>
          <w:bCs/>
          <w:szCs w:val="21"/>
        </w:rPr>
        <w:t>油品酸价测定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合成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钴（</w:t>
      </w:r>
      <w:r>
        <w:rPr>
          <w:rFonts w:ascii="仿宋" w:eastAsia="仿宋" w:hAnsi="仿宋"/>
          <w:bCs/>
          <w:szCs w:val="21"/>
        </w:rPr>
        <w:t>III</w:t>
      </w:r>
      <w:r>
        <w:rPr>
          <w:rFonts w:ascii="仿宋" w:eastAsia="仿宋" w:hAnsi="仿宋"/>
          <w:bCs/>
          <w:szCs w:val="21"/>
        </w:rPr>
        <w:t>）配合物</w:t>
      </w:r>
      <w:r>
        <w:rPr>
          <w:rFonts w:ascii="仿宋" w:eastAsia="仿宋" w:hAnsi="仿宋" w:hint="eastAsia"/>
          <w:bCs/>
          <w:szCs w:val="21"/>
        </w:rPr>
        <w:t>的</w:t>
      </w:r>
      <w:r>
        <w:rPr>
          <w:rFonts w:ascii="仿宋" w:eastAsia="仿宋" w:hAnsi="仿宋"/>
          <w:bCs/>
          <w:szCs w:val="21"/>
        </w:rPr>
        <w:t>组成分析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 w:cs="Arial"/>
          <w:color w:val="2B2B2B"/>
          <w:szCs w:val="21"/>
          <w:shd w:val="clear" w:color="auto" w:fill="F8F8F8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  <w:szCs w:val="21"/>
        </w:rPr>
        <w:t>）仿真</w:t>
      </w:r>
      <w:r>
        <w:rPr>
          <w:rFonts w:ascii="仿宋" w:eastAsia="仿宋" w:hAnsi="仿宋"/>
          <w:szCs w:val="21"/>
        </w:rPr>
        <w:t>实验成绩：</w:t>
      </w:r>
      <w:r>
        <w:rPr>
          <w:rFonts w:ascii="仿宋" w:eastAsia="仿宋" w:hAnsi="仿宋"/>
          <w:szCs w:val="21"/>
        </w:rPr>
        <w:t>20%</w:t>
      </w:r>
    </w:p>
    <w:p w:rsidR="00364516" w:rsidRDefault="004B377C">
      <w:pPr>
        <w:spacing w:line="360" w:lineRule="auto"/>
        <w:ind w:firstLineChars="200" w:firstLine="420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szCs w:val="21"/>
        </w:rPr>
        <w:t>针对虚拟仿真实验：</w:t>
      </w:r>
      <w:r>
        <w:rPr>
          <w:rFonts w:ascii="仿宋" w:eastAsia="仿宋" w:hAnsi="仿宋"/>
          <w:bCs/>
          <w:szCs w:val="21"/>
        </w:rPr>
        <w:t>盐酸溶液的</w:t>
      </w:r>
      <w:r>
        <w:rPr>
          <w:rFonts w:ascii="仿宋" w:eastAsia="仿宋" w:hAnsi="仿宋" w:hint="eastAsia"/>
          <w:bCs/>
          <w:szCs w:val="21"/>
        </w:rPr>
        <w:t>配制与</w:t>
      </w:r>
      <w:r>
        <w:rPr>
          <w:rFonts w:ascii="仿宋" w:eastAsia="仿宋" w:hAnsi="仿宋"/>
          <w:bCs/>
          <w:szCs w:val="21"/>
        </w:rPr>
        <w:t>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EDTA</w:t>
      </w:r>
      <w:r>
        <w:rPr>
          <w:rFonts w:ascii="仿宋" w:eastAsia="仿宋" w:hAnsi="仿宋"/>
          <w:bCs/>
          <w:szCs w:val="21"/>
        </w:rPr>
        <w:t>标准溶液的配制和标定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硫代硫酸钠溶液的配制与标定</w:t>
      </w:r>
      <w:r>
        <w:rPr>
          <w:rFonts w:ascii="仿宋" w:eastAsia="仿宋" w:hAnsi="仿宋" w:hint="eastAsia"/>
          <w:bCs/>
          <w:szCs w:val="21"/>
        </w:rPr>
        <w:t>、</w:t>
      </w:r>
      <w:r>
        <w:rPr>
          <w:rFonts w:ascii="仿宋" w:eastAsia="仿宋" w:hAnsi="仿宋"/>
          <w:bCs/>
          <w:szCs w:val="21"/>
        </w:rPr>
        <w:t>邻二氮杂菲分光光度法测定铁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七、参考材料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任课教师试做结束确定最终采用虚拟仿真实验后，要求软件公司提供实验资料。</w:t>
      </w:r>
    </w:p>
    <w:p w:rsidR="00364516" w:rsidRDefault="004B377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八、条件限制预案</w:t>
      </w:r>
    </w:p>
    <w:p w:rsidR="00364516" w:rsidRDefault="004B377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对于有网络及设备条件限制的学生，可于虚拟仿真实验课开课前发邮件申请正式开学后上实验课，理学院会为这部分学生另外开设实验班讲授此部分实验课。</w:t>
      </w:r>
    </w:p>
    <w:sectPr w:rsidR="00364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A4D101"/>
    <w:multiLevelType w:val="singleLevel"/>
    <w:tmpl w:val="B4A4D101"/>
    <w:lvl w:ilvl="0">
      <w:start w:val="1"/>
      <w:numFmt w:val="decimal"/>
      <w:suff w:val="nothing"/>
      <w:lvlText w:val="（%1）"/>
      <w:lvlJc w:val="left"/>
    </w:lvl>
  </w:abstractNum>
  <w:abstractNum w:abstractNumId="1">
    <w:nsid w:val="444024AB"/>
    <w:multiLevelType w:val="singleLevel"/>
    <w:tmpl w:val="444024AB"/>
    <w:lvl w:ilvl="0">
      <w:start w:val="2"/>
      <w:numFmt w:val="decimal"/>
      <w:suff w:val="nothing"/>
      <w:lvlText w:val="%1、"/>
      <w:lvlJc w:val="left"/>
    </w:lvl>
  </w:abstractNum>
  <w:abstractNum w:abstractNumId="2">
    <w:nsid w:val="581F1C74"/>
    <w:multiLevelType w:val="singleLevel"/>
    <w:tmpl w:val="581F1C74"/>
    <w:lvl w:ilvl="0">
      <w:start w:val="2"/>
      <w:numFmt w:val="chineseCounting"/>
      <w:suff w:val="nothing"/>
      <w:lvlText w:val="(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6166"/>
    <w:rsid w:val="000E6811"/>
    <w:rsid w:val="00125A92"/>
    <w:rsid w:val="0015161A"/>
    <w:rsid w:val="00162598"/>
    <w:rsid w:val="001766E6"/>
    <w:rsid w:val="00210DFF"/>
    <w:rsid w:val="003130A3"/>
    <w:rsid w:val="00353778"/>
    <w:rsid w:val="00364516"/>
    <w:rsid w:val="003F00C1"/>
    <w:rsid w:val="00467BDD"/>
    <w:rsid w:val="0049795F"/>
    <w:rsid w:val="004A6121"/>
    <w:rsid w:val="004B377C"/>
    <w:rsid w:val="00696677"/>
    <w:rsid w:val="006D5107"/>
    <w:rsid w:val="00730713"/>
    <w:rsid w:val="00767910"/>
    <w:rsid w:val="007744AC"/>
    <w:rsid w:val="007844A0"/>
    <w:rsid w:val="00842D9D"/>
    <w:rsid w:val="00855429"/>
    <w:rsid w:val="00871364"/>
    <w:rsid w:val="00925B03"/>
    <w:rsid w:val="00975C20"/>
    <w:rsid w:val="00AD6F96"/>
    <w:rsid w:val="00B37B21"/>
    <w:rsid w:val="00B427B5"/>
    <w:rsid w:val="00B93C15"/>
    <w:rsid w:val="00BA1E63"/>
    <w:rsid w:val="00BF5D6B"/>
    <w:rsid w:val="00C61E5F"/>
    <w:rsid w:val="00C909A8"/>
    <w:rsid w:val="00D21BD2"/>
    <w:rsid w:val="00D520AF"/>
    <w:rsid w:val="00DC3625"/>
    <w:rsid w:val="00E916DD"/>
    <w:rsid w:val="00EB771C"/>
    <w:rsid w:val="00EE5B40"/>
    <w:rsid w:val="00FB6055"/>
    <w:rsid w:val="00FE051C"/>
    <w:rsid w:val="011B68AD"/>
    <w:rsid w:val="02EB4EB8"/>
    <w:rsid w:val="03BF793D"/>
    <w:rsid w:val="07C0047B"/>
    <w:rsid w:val="0BE61365"/>
    <w:rsid w:val="0C7C277E"/>
    <w:rsid w:val="128823A9"/>
    <w:rsid w:val="1B4247FF"/>
    <w:rsid w:val="1C683D6A"/>
    <w:rsid w:val="1E094735"/>
    <w:rsid w:val="2389692C"/>
    <w:rsid w:val="259A62BE"/>
    <w:rsid w:val="27E93CBB"/>
    <w:rsid w:val="2B1E604C"/>
    <w:rsid w:val="2F987C68"/>
    <w:rsid w:val="35E4682F"/>
    <w:rsid w:val="365A6875"/>
    <w:rsid w:val="3C1C6897"/>
    <w:rsid w:val="3D8E71D5"/>
    <w:rsid w:val="404C59C9"/>
    <w:rsid w:val="40E65A1C"/>
    <w:rsid w:val="47235005"/>
    <w:rsid w:val="49B32B95"/>
    <w:rsid w:val="4B11594C"/>
    <w:rsid w:val="4DD4079F"/>
    <w:rsid w:val="4E80318C"/>
    <w:rsid w:val="56696166"/>
    <w:rsid w:val="57D97337"/>
    <w:rsid w:val="5F4E136F"/>
    <w:rsid w:val="62C6607C"/>
    <w:rsid w:val="655744EF"/>
    <w:rsid w:val="6A5106A2"/>
    <w:rsid w:val="701D7ABF"/>
    <w:rsid w:val="749332EC"/>
    <w:rsid w:val="74953AA7"/>
    <w:rsid w:val="7D6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294</Words>
  <Characters>1682</Characters>
  <Application>Microsoft Office Word</Application>
  <DocSecurity>0</DocSecurity>
  <Lines>14</Lines>
  <Paragraphs>3</Paragraphs>
  <ScaleCrop>false</ScaleCrop>
  <Company>Sky123.Org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Sky123.Org</cp:lastModifiedBy>
  <cp:revision>6</cp:revision>
  <dcterms:created xsi:type="dcterms:W3CDTF">2020-04-07T06:34:00Z</dcterms:created>
  <dcterms:modified xsi:type="dcterms:W3CDTF">2020-04-14T14:07:00Z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