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B17" w:rsidRPr="007B0B17" w:rsidRDefault="007B0B17" w:rsidP="007B0B17">
      <w:pPr>
        <w:widowControl/>
        <w:spacing w:line="360" w:lineRule="atLeast"/>
        <w:jc w:val="center"/>
        <w:outlineLvl w:val="0"/>
        <w:rPr>
          <w:rFonts w:ascii="宋体" w:eastAsia="宋体" w:hAnsi="宋体" w:cs="宋体"/>
          <w:kern w:val="36"/>
          <w:sz w:val="18"/>
          <w:szCs w:val="18"/>
        </w:rPr>
      </w:pPr>
      <w:proofErr w:type="gramStart"/>
      <w:r w:rsidRPr="007B0B17">
        <w:rPr>
          <w:rFonts w:ascii="宋体" w:eastAsia="宋体" w:hAnsi="宋体" w:cs="宋体" w:hint="eastAsia"/>
          <w:kern w:val="36"/>
          <w:sz w:val="18"/>
          <w:szCs w:val="18"/>
        </w:rPr>
        <w:t>新型光场调控</w:t>
      </w:r>
      <w:proofErr w:type="gramEnd"/>
      <w:r w:rsidRPr="007B0B17">
        <w:rPr>
          <w:rFonts w:ascii="宋体" w:eastAsia="宋体" w:hAnsi="宋体" w:cs="宋体" w:hint="eastAsia"/>
          <w:kern w:val="36"/>
          <w:sz w:val="18"/>
          <w:szCs w:val="18"/>
        </w:rPr>
        <w:t>物理及应用重大研究计划2017年度项目指南</w:t>
      </w:r>
    </w:p>
    <w:tbl>
      <w:tblPr>
        <w:tblW w:w="5000" w:type="pct"/>
        <w:tblCellSpacing w:w="0" w:type="dxa"/>
        <w:tblCellMar>
          <w:left w:w="0" w:type="dxa"/>
          <w:right w:w="0" w:type="dxa"/>
        </w:tblCellMar>
        <w:tblLook w:val="04A0" w:firstRow="1" w:lastRow="0" w:firstColumn="1" w:lastColumn="0" w:noHBand="0" w:noVBand="1"/>
      </w:tblPr>
      <w:tblGrid>
        <w:gridCol w:w="8306"/>
      </w:tblGrid>
      <w:tr w:rsidR="007B0B17" w:rsidRPr="007B0B17" w:rsidTr="007B0B17">
        <w:trPr>
          <w:trHeight w:val="60"/>
          <w:tblCellSpacing w:w="0" w:type="dxa"/>
        </w:trPr>
        <w:tc>
          <w:tcPr>
            <w:tcW w:w="0" w:type="auto"/>
            <w:vAlign w:val="center"/>
            <w:hideMark/>
          </w:tcPr>
          <w:p w:rsidR="007B0B17" w:rsidRPr="007B0B17" w:rsidRDefault="007B0B17" w:rsidP="007D5ED2">
            <w:pPr>
              <w:widowControl/>
              <w:spacing w:line="360" w:lineRule="atLeast"/>
              <w:jc w:val="center"/>
              <w:rPr>
                <w:rFonts w:ascii="宋体" w:eastAsia="宋体" w:hAnsi="宋体" w:cs="宋体"/>
                <w:kern w:val="0"/>
                <w:sz w:val="6"/>
                <w:szCs w:val="18"/>
              </w:rPr>
            </w:pPr>
            <w:r w:rsidRPr="007B0B17">
              <w:rPr>
                <w:rFonts w:ascii="宋体" w:eastAsia="宋体" w:hAnsi="宋体" w:cs="宋体" w:hint="eastAsia"/>
                <w:kern w:val="0"/>
                <w:sz w:val="18"/>
                <w:szCs w:val="18"/>
              </w:rPr>
              <w:t>日期 2017-05-10　  来源：　  作者：　 【</w:t>
            </w:r>
            <w:hyperlink r:id="rId5" w:history="1">
              <w:r w:rsidRPr="007B0B17">
                <w:rPr>
                  <w:rFonts w:ascii="宋体" w:eastAsia="宋体" w:hAnsi="宋体" w:cs="宋体" w:hint="eastAsia"/>
                  <w:color w:val="333333"/>
                  <w:kern w:val="0"/>
                  <w:sz w:val="18"/>
                  <w:szCs w:val="18"/>
                </w:rPr>
                <w:t>大</w:t>
              </w:r>
            </w:hyperlink>
            <w:r w:rsidRPr="007B0B17">
              <w:rPr>
                <w:rFonts w:ascii="宋体" w:eastAsia="宋体" w:hAnsi="宋体" w:cs="宋体" w:hint="eastAsia"/>
                <w:kern w:val="0"/>
                <w:sz w:val="18"/>
                <w:szCs w:val="18"/>
              </w:rPr>
              <w:t xml:space="preserve"> </w:t>
            </w:r>
            <w:hyperlink r:id="rId6" w:history="1">
              <w:r w:rsidRPr="007B0B17">
                <w:rPr>
                  <w:rFonts w:ascii="宋体" w:eastAsia="宋体" w:hAnsi="宋体" w:cs="宋体" w:hint="eastAsia"/>
                  <w:color w:val="333333"/>
                  <w:kern w:val="0"/>
                  <w:sz w:val="18"/>
                  <w:szCs w:val="18"/>
                </w:rPr>
                <w:t>中</w:t>
              </w:r>
            </w:hyperlink>
            <w:r w:rsidRPr="007B0B17">
              <w:rPr>
                <w:rFonts w:ascii="宋体" w:eastAsia="宋体" w:hAnsi="宋体" w:cs="宋体" w:hint="eastAsia"/>
                <w:kern w:val="0"/>
                <w:sz w:val="18"/>
                <w:szCs w:val="18"/>
              </w:rPr>
              <w:t xml:space="preserve"> </w:t>
            </w:r>
            <w:hyperlink r:id="rId7" w:history="1">
              <w:r w:rsidRPr="007B0B17">
                <w:rPr>
                  <w:rFonts w:ascii="宋体" w:eastAsia="宋体" w:hAnsi="宋体" w:cs="宋体" w:hint="eastAsia"/>
                  <w:color w:val="333333"/>
                  <w:kern w:val="0"/>
                  <w:sz w:val="18"/>
                  <w:szCs w:val="18"/>
                </w:rPr>
                <w:t>小</w:t>
              </w:r>
            </w:hyperlink>
            <w:r w:rsidRPr="007B0B17">
              <w:rPr>
                <w:rFonts w:ascii="宋体" w:eastAsia="宋体" w:hAnsi="宋体" w:cs="宋体" w:hint="eastAsia"/>
                <w:kern w:val="0"/>
                <w:sz w:val="18"/>
                <w:szCs w:val="18"/>
              </w:rPr>
              <w:t>】　  【</w:t>
            </w:r>
            <w:hyperlink r:id="rId8" w:history="1">
              <w:r w:rsidRPr="007B0B17">
                <w:rPr>
                  <w:rFonts w:ascii="宋体" w:eastAsia="宋体" w:hAnsi="宋体" w:cs="宋体" w:hint="eastAsia"/>
                  <w:color w:val="333333"/>
                  <w:kern w:val="0"/>
                  <w:sz w:val="18"/>
                  <w:szCs w:val="18"/>
                </w:rPr>
                <w:t>打印</w:t>
              </w:r>
            </w:hyperlink>
            <w:r w:rsidRPr="007B0B17">
              <w:rPr>
                <w:rFonts w:ascii="宋体" w:eastAsia="宋体" w:hAnsi="宋体" w:cs="宋体" w:hint="eastAsia"/>
                <w:kern w:val="0"/>
                <w:sz w:val="18"/>
                <w:szCs w:val="18"/>
              </w:rPr>
              <w:t>】　 </w:t>
            </w:r>
            <w:bookmarkStart w:id="0" w:name="_GoBack"/>
            <w:bookmarkEnd w:id="0"/>
            <w:r w:rsidRPr="007B0B17">
              <w:rPr>
                <w:rFonts w:ascii="宋体" w:eastAsia="宋体" w:hAnsi="宋体" w:cs="宋体" w:hint="eastAsia"/>
                <w:kern w:val="0"/>
                <w:sz w:val="18"/>
                <w:szCs w:val="18"/>
              </w:rPr>
              <w:t xml:space="preserve"> 【</w:t>
            </w:r>
            <w:hyperlink r:id="rId9" w:history="1">
              <w:r w:rsidRPr="007B0B17">
                <w:rPr>
                  <w:rFonts w:ascii="宋体" w:eastAsia="宋体" w:hAnsi="宋体" w:cs="宋体" w:hint="eastAsia"/>
                  <w:color w:val="333333"/>
                  <w:kern w:val="0"/>
                  <w:sz w:val="18"/>
                  <w:szCs w:val="18"/>
                </w:rPr>
                <w:t>关闭</w:t>
              </w:r>
            </w:hyperlink>
            <w:r w:rsidRPr="007B0B17">
              <w:rPr>
                <w:rFonts w:ascii="宋体" w:eastAsia="宋体" w:hAnsi="宋体" w:cs="宋体" w:hint="eastAsia"/>
                <w:kern w:val="0"/>
                <w:sz w:val="18"/>
                <w:szCs w:val="18"/>
              </w:rPr>
              <w:t>】</w:t>
            </w:r>
          </w:p>
        </w:tc>
      </w:tr>
      <w:tr w:rsidR="007B0B17" w:rsidRPr="007B0B17" w:rsidTr="007B0B17">
        <w:trPr>
          <w:tblCellSpacing w:w="0" w:type="dxa"/>
        </w:trPr>
        <w:tc>
          <w:tcPr>
            <w:tcW w:w="0" w:type="auto"/>
            <w:vAlign w:val="center"/>
            <w:hideMark/>
          </w:tcPr>
          <w:p w:rsidR="007B0B17" w:rsidRPr="007B0B17" w:rsidRDefault="007B0B17" w:rsidP="007B0B17">
            <w:pPr>
              <w:widowControl/>
              <w:spacing w:line="360" w:lineRule="atLeast"/>
              <w:jc w:val="center"/>
              <w:rPr>
                <w:rFonts w:ascii="宋体" w:eastAsia="宋体" w:hAnsi="宋体" w:cs="宋体"/>
                <w:kern w:val="0"/>
                <w:sz w:val="18"/>
                <w:szCs w:val="18"/>
              </w:rPr>
            </w:pPr>
          </w:p>
        </w:tc>
      </w:tr>
    </w:tbl>
    <w:p w:rsidR="007B0B17" w:rsidRPr="007B0B17" w:rsidRDefault="007B0B17" w:rsidP="007B0B17">
      <w:pPr>
        <w:widowControl/>
        <w:spacing w:before="150" w:after="150" w:line="360" w:lineRule="auto"/>
        <w:rPr>
          <w:rFonts w:ascii="宋体" w:eastAsia="宋体" w:hAnsi="宋体" w:cs="宋体"/>
          <w:kern w:val="0"/>
          <w:sz w:val="24"/>
          <w:szCs w:val="24"/>
        </w:rPr>
      </w:pPr>
      <w:r w:rsidRPr="007B0B17">
        <w:rPr>
          <w:rFonts w:ascii="宋体" w:eastAsia="宋体" w:hAnsi="宋体" w:cs="宋体" w:hint="eastAsia"/>
          <w:kern w:val="0"/>
          <w:sz w:val="18"/>
          <w:szCs w:val="18"/>
        </w:rPr>
        <w:t xml:space="preserve">　　</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研究计划旨在</w:t>
      </w:r>
      <w:proofErr w:type="gramStart"/>
      <w:r w:rsidRPr="007B0B17">
        <w:rPr>
          <w:rFonts w:ascii="宋体" w:eastAsia="宋体" w:hAnsi="宋体" w:cs="宋体" w:hint="eastAsia"/>
          <w:kern w:val="0"/>
          <w:sz w:val="18"/>
          <w:szCs w:val="18"/>
        </w:rPr>
        <w:t>通过光场与</w:t>
      </w:r>
      <w:proofErr w:type="gramEnd"/>
      <w:r w:rsidRPr="007B0B17">
        <w:rPr>
          <w:rFonts w:ascii="宋体" w:eastAsia="宋体" w:hAnsi="宋体" w:cs="宋体" w:hint="eastAsia"/>
          <w:kern w:val="0"/>
          <w:sz w:val="18"/>
          <w:szCs w:val="18"/>
        </w:rPr>
        <w:t>物质相互作用物理过程的精密控制，获得具有特定多维度（偏振、位相、频率、振幅、脉宽及模场）时空结构的新型光场；研究</w:t>
      </w:r>
      <w:proofErr w:type="gramStart"/>
      <w:r w:rsidRPr="007B0B17">
        <w:rPr>
          <w:rFonts w:ascii="宋体" w:eastAsia="宋体" w:hAnsi="宋体" w:cs="宋体" w:hint="eastAsia"/>
          <w:kern w:val="0"/>
          <w:sz w:val="18"/>
          <w:szCs w:val="18"/>
        </w:rPr>
        <w:t>新型光场对</w:t>
      </w:r>
      <w:proofErr w:type="gramEnd"/>
      <w:r w:rsidRPr="007B0B17">
        <w:rPr>
          <w:rFonts w:ascii="宋体" w:eastAsia="宋体" w:hAnsi="宋体" w:cs="宋体" w:hint="eastAsia"/>
          <w:kern w:val="0"/>
          <w:sz w:val="18"/>
          <w:szCs w:val="18"/>
        </w:rPr>
        <w:t>原子、分子、电子和人工纳微结构等体系的调控，发现新现象和揭示新物理；并推动光学在信息、化学、生命和材料领域的交叉应用。</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w:t>
      </w:r>
      <w:r w:rsidRPr="007B0B17">
        <w:rPr>
          <w:rFonts w:ascii="宋体" w:eastAsia="宋体" w:hAnsi="宋体" w:cs="宋体" w:hint="eastAsia"/>
          <w:b/>
          <w:bCs/>
          <w:kern w:val="0"/>
          <w:sz w:val="18"/>
          <w:szCs w:val="18"/>
        </w:rPr>
        <w:t>一、科学目标</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本项目的总体科学目标设计为：探讨</w:t>
      </w:r>
      <w:proofErr w:type="gramStart"/>
      <w:r w:rsidRPr="007B0B17">
        <w:rPr>
          <w:rFonts w:ascii="宋体" w:eastAsia="宋体" w:hAnsi="宋体" w:cs="宋体" w:hint="eastAsia"/>
          <w:kern w:val="0"/>
          <w:sz w:val="18"/>
          <w:szCs w:val="18"/>
        </w:rPr>
        <w:t>新型光场的</w:t>
      </w:r>
      <w:proofErr w:type="gramEnd"/>
      <w:r w:rsidRPr="007B0B17">
        <w:rPr>
          <w:rFonts w:ascii="宋体" w:eastAsia="宋体" w:hAnsi="宋体" w:cs="宋体" w:hint="eastAsia"/>
          <w:kern w:val="0"/>
          <w:sz w:val="18"/>
          <w:szCs w:val="18"/>
        </w:rPr>
        <w:t>构建、传播、测量与相干控制，提出具有原创性的学术思想，形成一些新的物理概念及相关</w:t>
      </w:r>
      <w:proofErr w:type="gramStart"/>
      <w:r w:rsidRPr="007B0B17">
        <w:rPr>
          <w:rFonts w:ascii="宋体" w:eastAsia="宋体" w:hAnsi="宋体" w:cs="宋体" w:hint="eastAsia"/>
          <w:kern w:val="0"/>
          <w:sz w:val="18"/>
          <w:szCs w:val="18"/>
        </w:rPr>
        <w:t>的光场多维</w:t>
      </w:r>
      <w:proofErr w:type="gramEnd"/>
      <w:r w:rsidRPr="007B0B17">
        <w:rPr>
          <w:rFonts w:ascii="宋体" w:eastAsia="宋体" w:hAnsi="宋体" w:cs="宋体" w:hint="eastAsia"/>
          <w:kern w:val="0"/>
          <w:sz w:val="18"/>
          <w:szCs w:val="18"/>
        </w:rPr>
        <w:t>调控方法，为其在物理、信息处理与通讯、材料、化学与生命等研究及应用中提供物理基础；</w:t>
      </w:r>
      <w:proofErr w:type="gramStart"/>
      <w:r w:rsidRPr="007B0B17">
        <w:rPr>
          <w:rFonts w:ascii="宋体" w:eastAsia="宋体" w:hAnsi="宋体" w:cs="宋体" w:hint="eastAsia"/>
          <w:kern w:val="0"/>
          <w:sz w:val="18"/>
          <w:szCs w:val="18"/>
        </w:rPr>
        <w:t>通过光场多维</w:t>
      </w:r>
      <w:proofErr w:type="gramEnd"/>
      <w:r w:rsidRPr="007B0B17">
        <w:rPr>
          <w:rFonts w:ascii="宋体" w:eastAsia="宋体" w:hAnsi="宋体" w:cs="宋体" w:hint="eastAsia"/>
          <w:kern w:val="0"/>
          <w:sz w:val="18"/>
          <w:szCs w:val="18"/>
        </w:rPr>
        <w:t>调控，研究</w:t>
      </w:r>
      <w:proofErr w:type="gramStart"/>
      <w:r w:rsidRPr="007B0B17">
        <w:rPr>
          <w:rFonts w:ascii="宋体" w:eastAsia="宋体" w:hAnsi="宋体" w:cs="宋体" w:hint="eastAsia"/>
          <w:kern w:val="0"/>
          <w:sz w:val="18"/>
          <w:szCs w:val="18"/>
        </w:rPr>
        <w:t>新型光场与</w:t>
      </w:r>
      <w:proofErr w:type="gramEnd"/>
      <w:r w:rsidRPr="007B0B17">
        <w:rPr>
          <w:rFonts w:ascii="宋体" w:eastAsia="宋体" w:hAnsi="宋体" w:cs="宋体" w:hint="eastAsia"/>
          <w:kern w:val="0"/>
          <w:sz w:val="18"/>
          <w:szCs w:val="18"/>
        </w:rPr>
        <w:t>物质相互作用，发现一系列新现象与新效应，产生若干原始思想，并开发出相应的原创技术，逐步形成具有国际影响的学派，进一步提升我国的科学竞争力和科学地位，实现从并行到引领的跨越；通过本项目的实施，</w:t>
      </w:r>
      <w:proofErr w:type="gramStart"/>
      <w:r w:rsidRPr="007B0B17">
        <w:rPr>
          <w:rFonts w:ascii="宋体" w:eastAsia="宋体" w:hAnsi="宋体" w:cs="宋体" w:hint="eastAsia"/>
          <w:kern w:val="0"/>
          <w:sz w:val="18"/>
          <w:szCs w:val="18"/>
        </w:rPr>
        <w:t>在光场调控</w:t>
      </w:r>
      <w:proofErr w:type="gramEnd"/>
      <w:r w:rsidRPr="007B0B17">
        <w:rPr>
          <w:rFonts w:ascii="宋体" w:eastAsia="宋体" w:hAnsi="宋体" w:cs="宋体" w:hint="eastAsia"/>
          <w:kern w:val="0"/>
          <w:sz w:val="18"/>
          <w:szCs w:val="18"/>
        </w:rPr>
        <w:t>技术方面为国家解决相关的重大需求，为国民经济的可持续发展和国家安全等提供基础性和前瞻性的科学技术储备，造就一支高水平、结构合理的研究队伍，产生若干具有国际重要影响的领军人物。</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w:t>
      </w:r>
      <w:r w:rsidRPr="007B0B17">
        <w:rPr>
          <w:rFonts w:ascii="宋体" w:eastAsia="宋体" w:hAnsi="宋体" w:cs="宋体" w:hint="eastAsia"/>
          <w:b/>
          <w:bCs/>
          <w:kern w:val="0"/>
          <w:sz w:val="18"/>
          <w:szCs w:val="18"/>
        </w:rPr>
        <w:t>二、核心科学问题</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研究计划以</w:t>
      </w:r>
      <w:proofErr w:type="gramStart"/>
      <w:r w:rsidRPr="007B0B17">
        <w:rPr>
          <w:rFonts w:ascii="宋体" w:eastAsia="宋体" w:hAnsi="宋体" w:cs="宋体" w:hint="eastAsia"/>
          <w:kern w:val="0"/>
          <w:sz w:val="18"/>
          <w:szCs w:val="18"/>
        </w:rPr>
        <w:t>新型光场多维</w:t>
      </w:r>
      <w:proofErr w:type="gramEnd"/>
      <w:r w:rsidRPr="007B0B17">
        <w:rPr>
          <w:rFonts w:ascii="宋体" w:eastAsia="宋体" w:hAnsi="宋体" w:cs="宋体" w:hint="eastAsia"/>
          <w:kern w:val="0"/>
          <w:sz w:val="18"/>
          <w:szCs w:val="18"/>
        </w:rPr>
        <w:t>度调控物理及应用为主线，围绕</w:t>
      </w:r>
      <w:proofErr w:type="gramStart"/>
      <w:r w:rsidRPr="007B0B17">
        <w:rPr>
          <w:rFonts w:ascii="宋体" w:eastAsia="宋体" w:hAnsi="宋体" w:cs="宋体" w:hint="eastAsia"/>
          <w:kern w:val="0"/>
          <w:sz w:val="18"/>
          <w:szCs w:val="18"/>
        </w:rPr>
        <w:t>新型光场多维</w:t>
      </w:r>
      <w:proofErr w:type="gramEnd"/>
      <w:r w:rsidRPr="007B0B17">
        <w:rPr>
          <w:rFonts w:ascii="宋体" w:eastAsia="宋体" w:hAnsi="宋体" w:cs="宋体" w:hint="eastAsia"/>
          <w:kern w:val="0"/>
          <w:sz w:val="18"/>
          <w:szCs w:val="18"/>
        </w:rPr>
        <w:t>度精确构建、调控及表征；调控</w:t>
      </w:r>
      <w:proofErr w:type="gramStart"/>
      <w:r w:rsidRPr="007B0B17">
        <w:rPr>
          <w:rFonts w:ascii="宋体" w:eastAsia="宋体" w:hAnsi="宋体" w:cs="宋体" w:hint="eastAsia"/>
          <w:kern w:val="0"/>
          <w:sz w:val="18"/>
          <w:szCs w:val="18"/>
        </w:rPr>
        <w:t>新光场与</w:t>
      </w:r>
      <w:proofErr w:type="gramEnd"/>
      <w:r w:rsidRPr="007B0B17">
        <w:rPr>
          <w:rFonts w:ascii="宋体" w:eastAsia="宋体" w:hAnsi="宋体" w:cs="宋体" w:hint="eastAsia"/>
          <w:kern w:val="0"/>
          <w:sz w:val="18"/>
          <w:szCs w:val="18"/>
        </w:rPr>
        <w:t>物质相互作用的新物理、新效应和新应用研究关键科学问题开展研究工作。</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w:t>
      </w:r>
      <w:r w:rsidRPr="007B0B17">
        <w:rPr>
          <w:rFonts w:ascii="宋体" w:eastAsia="宋体" w:hAnsi="宋体" w:cs="宋体" w:hint="eastAsia"/>
          <w:b/>
          <w:bCs/>
          <w:kern w:val="0"/>
          <w:sz w:val="18"/>
          <w:szCs w:val="18"/>
        </w:rPr>
        <w:t>三、2017年度重点资助研究方向</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研究计划2017年度在关注</w:t>
      </w:r>
      <w:proofErr w:type="gramStart"/>
      <w:r w:rsidRPr="007B0B17">
        <w:rPr>
          <w:rFonts w:ascii="宋体" w:eastAsia="宋体" w:hAnsi="宋体" w:cs="宋体" w:hint="eastAsia"/>
          <w:kern w:val="0"/>
          <w:sz w:val="18"/>
          <w:szCs w:val="18"/>
        </w:rPr>
        <w:t>新型光场多维</w:t>
      </w:r>
      <w:proofErr w:type="gramEnd"/>
      <w:r w:rsidRPr="007B0B17">
        <w:rPr>
          <w:rFonts w:ascii="宋体" w:eastAsia="宋体" w:hAnsi="宋体" w:cs="宋体" w:hint="eastAsia"/>
          <w:kern w:val="0"/>
          <w:sz w:val="18"/>
          <w:szCs w:val="18"/>
        </w:rPr>
        <w:t>度调控新方法、新物理的同时，鼓励发展多学科交叉的光学研究手段，以及</w:t>
      </w:r>
      <w:proofErr w:type="gramStart"/>
      <w:r w:rsidRPr="007B0B17">
        <w:rPr>
          <w:rFonts w:ascii="宋体" w:eastAsia="宋体" w:hAnsi="宋体" w:cs="宋体" w:hint="eastAsia"/>
          <w:kern w:val="0"/>
          <w:sz w:val="18"/>
          <w:szCs w:val="18"/>
        </w:rPr>
        <w:t>调控光场在</w:t>
      </w:r>
      <w:proofErr w:type="gramEnd"/>
      <w:r w:rsidRPr="007B0B17">
        <w:rPr>
          <w:rFonts w:ascii="宋体" w:eastAsia="宋体" w:hAnsi="宋体" w:cs="宋体" w:hint="eastAsia"/>
          <w:kern w:val="0"/>
          <w:sz w:val="18"/>
          <w:szCs w:val="18"/>
        </w:rPr>
        <w:t>信息科学、化学、材料科学和生命科学等领域的应用研究，以“培育项目”和“重点支持项目”的形式予以资助。本年度资助研究方向如下：</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（一）在</w:t>
      </w:r>
      <w:proofErr w:type="gramStart"/>
      <w:r w:rsidRPr="007B0B17">
        <w:rPr>
          <w:rFonts w:ascii="宋体" w:eastAsia="宋体" w:hAnsi="宋体" w:cs="宋体" w:hint="eastAsia"/>
          <w:kern w:val="0"/>
          <w:sz w:val="18"/>
          <w:szCs w:val="18"/>
        </w:rPr>
        <w:t>新型光场多维</w:t>
      </w:r>
      <w:proofErr w:type="gramEnd"/>
      <w:r w:rsidRPr="007B0B17">
        <w:rPr>
          <w:rFonts w:ascii="宋体" w:eastAsia="宋体" w:hAnsi="宋体" w:cs="宋体" w:hint="eastAsia"/>
          <w:kern w:val="0"/>
          <w:sz w:val="18"/>
          <w:szCs w:val="18"/>
        </w:rPr>
        <w:t>度精确构建、调控及表征方面，重点研究时间、空间、偏振、强度和波段等维度操控下</w:t>
      </w:r>
      <w:proofErr w:type="gramStart"/>
      <w:r w:rsidRPr="007B0B17">
        <w:rPr>
          <w:rFonts w:ascii="宋体" w:eastAsia="宋体" w:hAnsi="宋体" w:cs="宋体" w:hint="eastAsia"/>
          <w:kern w:val="0"/>
          <w:sz w:val="18"/>
          <w:szCs w:val="18"/>
        </w:rPr>
        <w:t>新型光场的</w:t>
      </w:r>
      <w:proofErr w:type="gramEnd"/>
      <w:r w:rsidRPr="007B0B17">
        <w:rPr>
          <w:rFonts w:ascii="宋体" w:eastAsia="宋体" w:hAnsi="宋体" w:cs="宋体" w:hint="eastAsia"/>
          <w:kern w:val="0"/>
          <w:sz w:val="18"/>
          <w:szCs w:val="18"/>
        </w:rPr>
        <w:t>产生、传播、操控和表征中的关键科学技术问题；突破相干光场的经典衍射极限，实现纳米</w:t>
      </w:r>
      <w:proofErr w:type="gramStart"/>
      <w:r w:rsidRPr="007B0B17">
        <w:rPr>
          <w:rFonts w:ascii="宋体" w:eastAsia="宋体" w:hAnsi="宋体" w:cs="宋体" w:hint="eastAsia"/>
          <w:kern w:val="0"/>
          <w:sz w:val="18"/>
          <w:szCs w:val="18"/>
        </w:rPr>
        <w:t>及深亚波长</w:t>
      </w:r>
      <w:proofErr w:type="gramEnd"/>
      <w:r w:rsidRPr="007B0B17">
        <w:rPr>
          <w:rFonts w:ascii="宋体" w:eastAsia="宋体" w:hAnsi="宋体" w:cs="宋体" w:hint="eastAsia"/>
          <w:kern w:val="0"/>
          <w:sz w:val="18"/>
          <w:szCs w:val="18"/>
        </w:rPr>
        <w:t>尺度的局域光聚焦、成像、传输、表征与操控，为信息、生命、材料等领域研究提供新原理和新方法。</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主要研究方向包括：</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1.新型</w:t>
      </w:r>
      <w:proofErr w:type="gramStart"/>
      <w:r w:rsidRPr="007B0B17">
        <w:rPr>
          <w:rFonts w:ascii="宋体" w:eastAsia="宋体" w:hAnsi="宋体" w:cs="宋体" w:hint="eastAsia"/>
          <w:kern w:val="0"/>
          <w:sz w:val="18"/>
          <w:szCs w:val="18"/>
        </w:rPr>
        <w:t>矢量光场产生</w:t>
      </w:r>
      <w:proofErr w:type="gramEnd"/>
      <w:r w:rsidRPr="007B0B17">
        <w:rPr>
          <w:rFonts w:ascii="宋体" w:eastAsia="宋体" w:hAnsi="宋体" w:cs="宋体" w:hint="eastAsia"/>
          <w:kern w:val="0"/>
          <w:sz w:val="18"/>
          <w:szCs w:val="18"/>
        </w:rPr>
        <w:t>的新方法和新原理，高效与高速的调控手段，在介质中传输和演化的机制以及相干效应；</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lastRenderedPageBreak/>
        <w:t xml:space="preserve">　　2.衍射极限下光学新概念和新理论，着重发展光子晶体、表面等离激元、光学微腔、超</w:t>
      </w:r>
      <w:proofErr w:type="gramStart"/>
      <w:r w:rsidRPr="007B0B17">
        <w:rPr>
          <w:rFonts w:ascii="宋体" w:eastAsia="宋体" w:hAnsi="宋体" w:cs="宋体" w:hint="eastAsia"/>
          <w:kern w:val="0"/>
          <w:sz w:val="18"/>
          <w:szCs w:val="18"/>
        </w:rPr>
        <w:t>构材料</w:t>
      </w:r>
      <w:proofErr w:type="gramEnd"/>
      <w:r w:rsidRPr="007B0B17">
        <w:rPr>
          <w:rFonts w:ascii="宋体" w:eastAsia="宋体" w:hAnsi="宋体" w:cs="宋体" w:hint="eastAsia"/>
          <w:kern w:val="0"/>
          <w:sz w:val="18"/>
          <w:szCs w:val="18"/>
        </w:rPr>
        <w:t>与超构表面等人工纳微结构</w:t>
      </w:r>
      <w:proofErr w:type="gramStart"/>
      <w:r w:rsidRPr="007B0B17">
        <w:rPr>
          <w:rFonts w:ascii="宋体" w:eastAsia="宋体" w:hAnsi="宋体" w:cs="宋体" w:hint="eastAsia"/>
          <w:kern w:val="0"/>
          <w:sz w:val="18"/>
          <w:szCs w:val="18"/>
        </w:rPr>
        <w:t>调控光场的</w:t>
      </w:r>
      <w:proofErr w:type="gramEnd"/>
      <w:r w:rsidRPr="007B0B17">
        <w:rPr>
          <w:rFonts w:ascii="宋体" w:eastAsia="宋体" w:hAnsi="宋体" w:cs="宋体" w:hint="eastAsia"/>
          <w:kern w:val="0"/>
          <w:sz w:val="18"/>
          <w:szCs w:val="18"/>
        </w:rPr>
        <w:t>产生、传输、操控与表征的研究；</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3.</w:t>
      </w:r>
      <w:proofErr w:type="gramStart"/>
      <w:r w:rsidRPr="007B0B17">
        <w:rPr>
          <w:rFonts w:ascii="宋体" w:eastAsia="宋体" w:hAnsi="宋体" w:cs="宋体" w:hint="eastAsia"/>
          <w:kern w:val="0"/>
          <w:sz w:val="18"/>
          <w:szCs w:val="18"/>
        </w:rPr>
        <w:t>超快光场相位</w:t>
      </w:r>
      <w:proofErr w:type="gramEnd"/>
      <w:r w:rsidRPr="007B0B17">
        <w:rPr>
          <w:rFonts w:ascii="宋体" w:eastAsia="宋体" w:hAnsi="宋体" w:cs="宋体" w:hint="eastAsia"/>
          <w:kern w:val="0"/>
          <w:sz w:val="18"/>
          <w:szCs w:val="18"/>
        </w:rPr>
        <w:t>、幅度、偏振、频率等多维操控的新原理、新方法和新技术。</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（二）在新型</w:t>
      </w:r>
      <w:proofErr w:type="gramStart"/>
      <w:r w:rsidRPr="007B0B17">
        <w:rPr>
          <w:rFonts w:ascii="宋体" w:eastAsia="宋体" w:hAnsi="宋体" w:cs="宋体" w:hint="eastAsia"/>
          <w:kern w:val="0"/>
          <w:sz w:val="18"/>
          <w:szCs w:val="18"/>
        </w:rPr>
        <w:t>调控光场与</w:t>
      </w:r>
      <w:proofErr w:type="gramEnd"/>
      <w:r w:rsidRPr="007B0B17">
        <w:rPr>
          <w:rFonts w:ascii="宋体" w:eastAsia="宋体" w:hAnsi="宋体" w:cs="宋体" w:hint="eastAsia"/>
          <w:kern w:val="0"/>
          <w:sz w:val="18"/>
          <w:szCs w:val="18"/>
        </w:rPr>
        <w:t>物质相互作用的新物理、新效应和新应用方面，重点研究突破衍射极限、超短脉冲激发等极端条件下，光与电子、原子、分子、人工纳微结构及凝聚态物质相互作用的新特征，揭示多维</w:t>
      </w:r>
      <w:proofErr w:type="gramStart"/>
      <w:r w:rsidRPr="007B0B17">
        <w:rPr>
          <w:rFonts w:ascii="宋体" w:eastAsia="宋体" w:hAnsi="宋体" w:cs="宋体" w:hint="eastAsia"/>
          <w:kern w:val="0"/>
          <w:sz w:val="18"/>
          <w:szCs w:val="18"/>
        </w:rPr>
        <w:t>调控光场与</w:t>
      </w:r>
      <w:proofErr w:type="gramEnd"/>
      <w:r w:rsidRPr="007B0B17">
        <w:rPr>
          <w:rFonts w:ascii="宋体" w:eastAsia="宋体" w:hAnsi="宋体" w:cs="宋体" w:hint="eastAsia"/>
          <w:kern w:val="0"/>
          <w:sz w:val="18"/>
          <w:szCs w:val="18"/>
        </w:rPr>
        <w:t>重要物质形态相互作用的新现象与新规律，建立相关的新概念和新理论。</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主要研究方向包括：</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1.</w:t>
      </w:r>
      <w:proofErr w:type="gramStart"/>
      <w:r w:rsidRPr="007B0B17">
        <w:rPr>
          <w:rFonts w:ascii="宋体" w:eastAsia="宋体" w:hAnsi="宋体" w:cs="宋体" w:hint="eastAsia"/>
          <w:kern w:val="0"/>
          <w:sz w:val="18"/>
          <w:szCs w:val="18"/>
        </w:rPr>
        <w:t>矢量光场的</w:t>
      </w:r>
      <w:proofErr w:type="gramEnd"/>
      <w:r w:rsidRPr="007B0B17">
        <w:rPr>
          <w:rFonts w:ascii="宋体" w:eastAsia="宋体" w:hAnsi="宋体" w:cs="宋体" w:hint="eastAsia"/>
          <w:kern w:val="0"/>
          <w:sz w:val="18"/>
          <w:szCs w:val="18"/>
        </w:rPr>
        <w:t>偏振分布、自旋-轨道耦合、强</w:t>
      </w:r>
      <w:proofErr w:type="gramStart"/>
      <w:r w:rsidRPr="007B0B17">
        <w:rPr>
          <w:rFonts w:ascii="宋体" w:eastAsia="宋体" w:hAnsi="宋体" w:cs="宋体" w:hint="eastAsia"/>
          <w:kern w:val="0"/>
          <w:sz w:val="18"/>
          <w:szCs w:val="18"/>
        </w:rPr>
        <w:t>纵向场</w:t>
      </w:r>
      <w:proofErr w:type="gramEnd"/>
      <w:r w:rsidRPr="007B0B17">
        <w:rPr>
          <w:rFonts w:ascii="宋体" w:eastAsia="宋体" w:hAnsi="宋体" w:cs="宋体" w:hint="eastAsia"/>
          <w:kern w:val="0"/>
          <w:sz w:val="18"/>
          <w:szCs w:val="18"/>
        </w:rPr>
        <w:t>和相干等新颖特性，及其与复杂物质（湍流、非均匀介质、浑浊介质等）相互作用的新效应、新现象和新原理；面向高性能光电子器件的</w:t>
      </w:r>
      <w:proofErr w:type="gramStart"/>
      <w:r w:rsidRPr="007B0B17">
        <w:rPr>
          <w:rFonts w:ascii="宋体" w:eastAsia="宋体" w:hAnsi="宋体" w:cs="宋体" w:hint="eastAsia"/>
          <w:kern w:val="0"/>
          <w:sz w:val="18"/>
          <w:szCs w:val="18"/>
        </w:rPr>
        <w:t>矢量光场调控</w:t>
      </w:r>
      <w:proofErr w:type="gramEnd"/>
      <w:r w:rsidRPr="007B0B17">
        <w:rPr>
          <w:rFonts w:ascii="宋体" w:eastAsia="宋体" w:hAnsi="宋体" w:cs="宋体" w:hint="eastAsia"/>
          <w:kern w:val="0"/>
          <w:sz w:val="18"/>
          <w:szCs w:val="18"/>
        </w:rPr>
        <w:t>新机理；</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2.</w:t>
      </w:r>
      <w:proofErr w:type="gramStart"/>
      <w:r w:rsidRPr="007B0B17">
        <w:rPr>
          <w:rFonts w:ascii="宋体" w:eastAsia="宋体" w:hAnsi="宋体" w:cs="宋体" w:hint="eastAsia"/>
          <w:kern w:val="0"/>
          <w:sz w:val="18"/>
          <w:szCs w:val="18"/>
        </w:rPr>
        <w:t>介</w:t>
      </w:r>
      <w:proofErr w:type="gramEnd"/>
      <w:r w:rsidRPr="007B0B17">
        <w:rPr>
          <w:rFonts w:ascii="宋体" w:eastAsia="宋体" w:hAnsi="宋体" w:cs="宋体" w:hint="eastAsia"/>
          <w:kern w:val="0"/>
          <w:sz w:val="18"/>
          <w:szCs w:val="18"/>
        </w:rPr>
        <w:t>观尺度下光子与电子、激子、声子等信息或能量载体间相互作用，及光吸收和辐射等光学特性的调控；</w:t>
      </w:r>
      <w:proofErr w:type="gramStart"/>
      <w:r w:rsidRPr="007B0B17">
        <w:rPr>
          <w:rFonts w:ascii="宋体" w:eastAsia="宋体" w:hAnsi="宋体" w:cs="宋体" w:hint="eastAsia"/>
          <w:kern w:val="0"/>
          <w:sz w:val="18"/>
          <w:szCs w:val="18"/>
        </w:rPr>
        <w:t>深亚波长</w:t>
      </w:r>
      <w:proofErr w:type="gramEnd"/>
      <w:r w:rsidRPr="007B0B17">
        <w:rPr>
          <w:rFonts w:ascii="宋体" w:eastAsia="宋体" w:hAnsi="宋体" w:cs="宋体" w:hint="eastAsia"/>
          <w:kern w:val="0"/>
          <w:sz w:val="18"/>
          <w:szCs w:val="18"/>
        </w:rPr>
        <w:t>模场尺度的光源、光调制和探测等光子器件；远场亚波长分辨成像；</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3.物质内部原子和电子超快行为，分子轨道和结构以及其动态演化过程的观测；原子、分子量子态的精确调控，及相应的基本物理现象、规律和理论模型。</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w:t>
      </w:r>
      <w:r w:rsidRPr="007B0B17">
        <w:rPr>
          <w:rFonts w:ascii="宋体" w:eastAsia="宋体" w:hAnsi="宋体" w:cs="宋体" w:hint="eastAsia"/>
          <w:b/>
          <w:bCs/>
          <w:kern w:val="0"/>
          <w:sz w:val="18"/>
          <w:szCs w:val="18"/>
        </w:rPr>
        <w:t>四、项目遴选的基本原则</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为确保实现总体目标，</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研究计划要求所有申请应聚焦</w:t>
      </w:r>
      <w:proofErr w:type="gramStart"/>
      <w:r w:rsidRPr="007B0B17">
        <w:rPr>
          <w:rFonts w:ascii="宋体" w:eastAsia="宋体" w:hAnsi="宋体" w:cs="宋体" w:hint="eastAsia"/>
          <w:kern w:val="0"/>
          <w:sz w:val="18"/>
          <w:szCs w:val="18"/>
        </w:rPr>
        <w:t>到光场调控</w:t>
      </w:r>
      <w:proofErr w:type="gramEnd"/>
      <w:r w:rsidRPr="007B0B17">
        <w:rPr>
          <w:rFonts w:ascii="宋体" w:eastAsia="宋体" w:hAnsi="宋体" w:cs="宋体" w:hint="eastAsia"/>
          <w:kern w:val="0"/>
          <w:sz w:val="18"/>
          <w:szCs w:val="18"/>
        </w:rPr>
        <w:t>的新原理，实现新的应用中的1-2个关键问题。具体要求如下：</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（一）鼓励开展前沿领域的探索性研究，优先支持具有原创性</w:t>
      </w:r>
      <w:proofErr w:type="gramStart"/>
      <w:r w:rsidRPr="007B0B17">
        <w:rPr>
          <w:rFonts w:ascii="宋体" w:eastAsia="宋体" w:hAnsi="宋体" w:cs="宋体" w:hint="eastAsia"/>
          <w:kern w:val="0"/>
          <w:sz w:val="18"/>
          <w:szCs w:val="18"/>
        </w:rPr>
        <w:t>的光场调控</w:t>
      </w:r>
      <w:proofErr w:type="gramEnd"/>
      <w:r w:rsidRPr="007B0B17">
        <w:rPr>
          <w:rFonts w:ascii="宋体" w:eastAsia="宋体" w:hAnsi="宋体" w:cs="宋体" w:hint="eastAsia"/>
          <w:kern w:val="0"/>
          <w:sz w:val="18"/>
          <w:szCs w:val="18"/>
        </w:rPr>
        <w:t>新概念，新原理和新方法的研究。</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（二）鼓励通过</w:t>
      </w:r>
      <w:proofErr w:type="gramStart"/>
      <w:r w:rsidRPr="007B0B17">
        <w:rPr>
          <w:rFonts w:ascii="宋体" w:eastAsia="宋体" w:hAnsi="宋体" w:cs="宋体" w:hint="eastAsia"/>
          <w:kern w:val="0"/>
          <w:sz w:val="18"/>
          <w:szCs w:val="18"/>
        </w:rPr>
        <w:t>新型光场与</w:t>
      </w:r>
      <w:proofErr w:type="gramEnd"/>
      <w:r w:rsidRPr="007B0B17">
        <w:rPr>
          <w:rFonts w:ascii="宋体" w:eastAsia="宋体" w:hAnsi="宋体" w:cs="宋体" w:hint="eastAsia"/>
          <w:kern w:val="0"/>
          <w:sz w:val="18"/>
          <w:szCs w:val="18"/>
        </w:rPr>
        <w:t>物质相互作用，发现新现象新物理，开发相应的原创技术，并有望产生重大应用的研究。</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（三）鼓励多学科实质性交叉合作研究，</w:t>
      </w:r>
      <w:proofErr w:type="gramStart"/>
      <w:r w:rsidRPr="007B0B17">
        <w:rPr>
          <w:rFonts w:ascii="宋体" w:eastAsia="宋体" w:hAnsi="宋体" w:cs="宋体" w:hint="eastAsia"/>
          <w:kern w:val="0"/>
          <w:sz w:val="18"/>
          <w:szCs w:val="18"/>
        </w:rPr>
        <w:t>特别是光场调控</w:t>
      </w:r>
      <w:proofErr w:type="gramEnd"/>
      <w:r w:rsidRPr="007B0B17">
        <w:rPr>
          <w:rFonts w:ascii="宋体" w:eastAsia="宋体" w:hAnsi="宋体" w:cs="宋体" w:hint="eastAsia"/>
          <w:kern w:val="0"/>
          <w:sz w:val="18"/>
          <w:szCs w:val="18"/>
        </w:rPr>
        <w:t>物理在信息、化学、生命和材料领域的交叉应用。</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（四）注重理论与实验的有机结合。</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w:t>
      </w:r>
      <w:r w:rsidRPr="007B0B17">
        <w:rPr>
          <w:rFonts w:ascii="宋体" w:eastAsia="宋体" w:hAnsi="宋体" w:cs="宋体" w:hint="eastAsia"/>
          <w:b/>
          <w:bCs/>
          <w:kern w:val="0"/>
          <w:sz w:val="18"/>
          <w:szCs w:val="18"/>
        </w:rPr>
        <w:t>五、2017年度资助计划</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lastRenderedPageBreak/>
        <w:t xml:space="preserve">　　2017年度拟安排资助直接费用总计4000万元。对探索性强的项目</w:t>
      </w:r>
      <w:proofErr w:type="gramStart"/>
      <w:r w:rsidRPr="007B0B17">
        <w:rPr>
          <w:rFonts w:ascii="宋体" w:eastAsia="宋体" w:hAnsi="宋体" w:cs="宋体" w:hint="eastAsia"/>
          <w:kern w:val="0"/>
          <w:sz w:val="18"/>
          <w:szCs w:val="18"/>
        </w:rPr>
        <w:t>申请按</w:t>
      </w:r>
      <w:proofErr w:type="gramEnd"/>
      <w:r w:rsidRPr="007B0B17">
        <w:rPr>
          <w:rFonts w:ascii="宋体" w:eastAsia="宋体" w:hAnsi="宋体" w:cs="宋体" w:hint="eastAsia"/>
          <w:kern w:val="0"/>
          <w:sz w:val="18"/>
          <w:szCs w:val="18"/>
        </w:rPr>
        <w:t>“培育项目”予以资助，拟资助15项，直接费用的平均资助强度为80万元/项，资助期限为3年，申请书中研究期限应填写“2018年1月1日-2020年12月31日”；对已有较好工作基础、有望在</w:t>
      </w:r>
      <w:proofErr w:type="gramStart"/>
      <w:r w:rsidRPr="007B0B17">
        <w:rPr>
          <w:rFonts w:ascii="宋体" w:eastAsia="宋体" w:hAnsi="宋体" w:cs="宋体" w:hint="eastAsia"/>
          <w:kern w:val="0"/>
          <w:sz w:val="18"/>
          <w:szCs w:val="18"/>
        </w:rPr>
        <w:t>新型光场调控</w:t>
      </w:r>
      <w:proofErr w:type="gramEnd"/>
      <w:r w:rsidRPr="007B0B17">
        <w:rPr>
          <w:rFonts w:ascii="宋体" w:eastAsia="宋体" w:hAnsi="宋体" w:cs="宋体" w:hint="eastAsia"/>
          <w:kern w:val="0"/>
          <w:sz w:val="18"/>
          <w:szCs w:val="18"/>
        </w:rPr>
        <w:t>物理及应用研究方面取得重要突破的项目</w:t>
      </w:r>
      <w:proofErr w:type="gramStart"/>
      <w:r w:rsidRPr="007B0B17">
        <w:rPr>
          <w:rFonts w:ascii="宋体" w:eastAsia="宋体" w:hAnsi="宋体" w:cs="宋体" w:hint="eastAsia"/>
          <w:kern w:val="0"/>
          <w:sz w:val="18"/>
          <w:szCs w:val="18"/>
        </w:rPr>
        <w:t>申请按</w:t>
      </w:r>
      <w:proofErr w:type="gramEnd"/>
      <w:r w:rsidRPr="007B0B17">
        <w:rPr>
          <w:rFonts w:ascii="宋体" w:eastAsia="宋体" w:hAnsi="宋体" w:cs="宋体" w:hint="eastAsia"/>
          <w:kern w:val="0"/>
          <w:sz w:val="18"/>
          <w:szCs w:val="18"/>
        </w:rPr>
        <w:t>“重点支持项目”予以资助，拟资助6-7项，直接费用的平均资助强度为400万元/项，资助期限为4年，申请书中研究期限应填写“2018年1月1日-2021年12月31日”。</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w:t>
      </w:r>
      <w:r w:rsidRPr="007B0B17">
        <w:rPr>
          <w:rFonts w:ascii="宋体" w:eastAsia="宋体" w:hAnsi="宋体" w:cs="宋体" w:hint="eastAsia"/>
          <w:b/>
          <w:bCs/>
          <w:kern w:val="0"/>
          <w:sz w:val="18"/>
          <w:szCs w:val="18"/>
        </w:rPr>
        <w:t>六、申报要求及注意事项</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（一）申请条件。</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研究计划项目申请人应当具备以下条件：</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1.具有承担基础研究课题的经历；</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2.具有高级专业技术职务（职称）；</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在站博士后研究人员以及正在攻读研究生学位的人员不得申请。</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（二）限项规定。</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1. 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7B0B17">
        <w:rPr>
          <w:rFonts w:ascii="宋体" w:eastAsia="宋体" w:hAnsi="宋体" w:cs="宋体" w:hint="eastAsia"/>
          <w:kern w:val="0"/>
          <w:sz w:val="18"/>
          <w:szCs w:val="18"/>
        </w:rPr>
        <w:t>含承担</w:t>
      </w:r>
      <w:proofErr w:type="gramEnd"/>
      <w:r w:rsidRPr="007B0B17">
        <w:rPr>
          <w:rFonts w:ascii="宋体" w:eastAsia="宋体" w:hAnsi="宋体" w:cs="宋体" w:hint="eastAsia"/>
          <w:kern w:val="0"/>
          <w:sz w:val="18"/>
          <w:szCs w:val="18"/>
        </w:rPr>
        <w:t>科学仪器基础研究专款项目和国家重大科研仪器设备研制专项项目）、优秀国家重点实验室研究项目，以及资助期限超过1年的应急管理项目。</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优秀青年科学基金项目和国家杰出青年科学基金项目申请时不限项；正式接收申请到国家自然科学基金委员会</w:t>
      </w:r>
      <w:proofErr w:type="gramStart"/>
      <w:r w:rsidRPr="007B0B17">
        <w:rPr>
          <w:rFonts w:ascii="宋体" w:eastAsia="宋体" w:hAnsi="宋体" w:cs="宋体" w:hint="eastAsia"/>
          <w:kern w:val="0"/>
          <w:sz w:val="18"/>
          <w:szCs w:val="18"/>
        </w:rPr>
        <w:t>作出</w:t>
      </w:r>
      <w:proofErr w:type="gramEnd"/>
      <w:r w:rsidRPr="007B0B17">
        <w:rPr>
          <w:rFonts w:ascii="宋体" w:eastAsia="宋体" w:hAnsi="宋体" w:cs="宋体" w:hint="eastAsia"/>
          <w:kern w:val="0"/>
          <w:sz w:val="18"/>
          <w:szCs w:val="18"/>
        </w:rPr>
        <w:t>资助与否决定之前，以及获资助后，计入限项。</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2.申请人（不含参与者）同年只能申请1项重大研究计划项目。上一年度获得重大研究计划项目资助的项目负责人（不包括集成项目和战略研究项目），本年度不得作为申请人申请重大研究计划项目。</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（三）申请注意事项。</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1.申请书报送日期为2017年6月12日-16日16时。</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lastRenderedPageBreak/>
        <w:t xml:space="preserve">　　2.</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研究计划项目申请书采用在线方式撰写。对申请人具体要求如下：</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（1）申请人在填报申请书前，应当认真阅读本项目指南和《2017年度国家自然科学基金项目指南》中申请须知和限</w:t>
      </w:r>
      <w:proofErr w:type="gramStart"/>
      <w:r w:rsidRPr="007B0B17">
        <w:rPr>
          <w:rFonts w:ascii="宋体" w:eastAsia="宋体" w:hAnsi="宋体" w:cs="宋体" w:hint="eastAsia"/>
          <w:kern w:val="0"/>
          <w:sz w:val="18"/>
          <w:szCs w:val="18"/>
        </w:rPr>
        <w:t>项申请</w:t>
      </w:r>
      <w:proofErr w:type="gramEnd"/>
      <w:r w:rsidRPr="007B0B17">
        <w:rPr>
          <w:rFonts w:ascii="宋体" w:eastAsia="宋体" w:hAnsi="宋体" w:cs="宋体" w:hint="eastAsia"/>
          <w:kern w:val="0"/>
          <w:sz w:val="18"/>
          <w:szCs w:val="18"/>
        </w:rPr>
        <w:t>规定的相关内容，不符合项目指南和相关要求的申请项目不予受理。</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（2）</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研究计划旨在紧密围绕核心科学问题，将对多学科相关研究进行战略性的方向引导和优势整合，成为一个项目集群。申请人应根据</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研究计划拟解决的具体科学问题和项目指南公布的拟资助研究方向，自行拟定项目名称、科学目标、研究内容、技术路线和相应的研究经费等。</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（3）申请人登录科学基金网络信息系统https://isisn.nsfc.gov.cn/（没有系统账号的申请人请向依托单位基金管理联系人申请开户），按照撰写提纲及相关要求撰写申请书。</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（4）申请书中的资助类别选择“重大研究计划”，亚类说明选择“重点支持项目”或“培育项目”，附注说明选择“新型光场调控物理及应用”，根据申请的具体研究内容选择相应的申请代码。</w:t>
      </w:r>
      <w:r w:rsidRPr="007B0B17">
        <w:rPr>
          <w:rFonts w:ascii="宋体" w:eastAsia="宋体" w:hAnsi="宋体" w:cs="宋体" w:hint="eastAsia"/>
          <w:b/>
          <w:bCs/>
          <w:kern w:val="0"/>
          <w:sz w:val="18"/>
          <w:szCs w:val="18"/>
        </w:rPr>
        <w:t>以上选择不准确或未选择的项目申请将不予受理。</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b/>
          <w:bCs/>
          <w:kern w:val="0"/>
          <w:sz w:val="18"/>
          <w:szCs w:val="18"/>
        </w:rPr>
        <w:t xml:space="preserve">　　培育项目和重点支持项目的合作研究单位不得超过2个。</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（5）申请人应当按照重大研究计划申请书的撰写提纲撰写申请书，申请书须具有明确的关键科学问题，并应论述与项目指南最接近的科学问题的关系，以及对解决核心科学问题和实现项目总体目标的贡献。</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如果申请人已经承担与</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研究计划相关的其他科技计划项目，应当在申请书正文的“研究基础与工作条件”部分论述申请项目与其他相关项目的区别与联系。</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6）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（7）申请人完成申请书撰写后，在线提交电子申请书及附件材料，下载打印最终PDF版本申请书，并保证纸质申请书与电子版内容一致。</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（8）申请人应及时向依托单位提交签字后的纸质申请书原件以及其他特别说明要求提交的纸质材料原件等附件。</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lastRenderedPageBreak/>
        <w:t xml:space="preserve">　　3.依托单位应对本单位申请人所提交申请材料的真实性、完整性和合</w:t>
      </w:r>
      <w:proofErr w:type="gramStart"/>
      <w:r w:rsidRPr="007B0B17">
        <w:rPr>
          <w:rFonts w:ascii="宋体" w:eastAsia="宋体" w:hAnsi="宋体" w:cs="宋体" w:hint="eastAsia"/>
          <w:kern w:val="0"/>
          <w:sz w:val="18"/>
          <w:szCs w:val="18"/>
        </w:rPr>
        <w:t>规</w:t>
      </w:r>
      <w:proofErr w:type="gramEnd"/>
      <w:r w:rsidRPr="007B0B17">
        <w:rPr>
          <w:rFonts w:ascii="宋体" w:eastAsia="宋体" w:hAnsi="宋体" w:cs="宋体" w:hint="eastAsia"/>
          <w:kern w:val="0"/>
          <w:sz w:val="18"/>
          <w:szCs w:val="18"/>
        </w:rPr>
        <w:t>性进行审核；对申请人申报预算的目标相关性、政策相符性和经济合理性进行审核，并在规定时间内将申请材料报送国家自然科学基金委员会。具体要求如下：</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（1）应在规定的项目申请截止日期（2017年6月16日16时）前提交本单位电子版申请书及附件材料，并统一报送经单位签字盖章后的纸质申请书原件（一式一份）及要求报送的纸质附件材料。</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（2）提交电子版申请书时，应通过信息系统逐项确认。</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（3）报送纸质申请材料时，还应包括本单位公函和申请项目清单，材料不完整不予接收。</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4.申请书由国家自然科学基金委员会项目材料接收工作组负责接收，材料接收工作组联系方式如下：</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通讯地址：北京市海淀区双清路83号国家自然科学基金委员会项目材料接收工作组（行政楼101房间）</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w:t>
      </w:r>
      <w:proofErr w:type="gramStart"/>
      <w:r w:rsidRPr="007B0B17">
        <w:rPr>
          <w:rFonts w:ascii="宋体" w:eastAsia="宋体" w:hAnsi="宋体" w:cs="宋体" w:hint="eastAsia"/>
          <w:kern w:val="0"/>
          <w:sz w:val="18"/>
          <w:szCs w:val="18"/>
        </w:rPr>
        <w:t>邮</w:t>
      </w:r>
      <w:proofErr w:type="gramEnd"/>
      <w:r w:rsidRPr="007B0B17">
        <w:rPr>
          <w:rFonts w:ascii="宋体" w:eastAsia="宋体" w:hAnsi="宋体" w:cs="宋体" w:hint="eastAsia"/>
          <w:kern w:val="0"/>
          <w:sz w:val="18"/>
          <w:szCs w:val="18"/>
        </w:rPr>
        <w:t xml:space="preserve">　　编：100085</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联系电话：010-62328591</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5.</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研究计划咨询方式：</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国家自然科学基金委员会数理科学部物理科学一处</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联系电话：010-62325055</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（四）其他注意事项。</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1.为实现重大研究计划总体科学目标和多学科集成，获得资助的项目负责人应当承诺遵守相关数据和资料管理与共享的规定，项目执行过程中应关注与</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研究计划其他项目之间的相互支撑关系。</w:t>
      </w:r>
    </w:p>
    <w:p w:rsidR="007B0B17" w:rsidRPr="007B0B17" w:rsidRDefault="007B0B17" w:rsidP="007B0B17">
      <w:pPr>
        <w:widowControl/>
        <w:spacing w:before="150" w:after="150" w:line="360" w:lineRule="auto"/>
        <w:rPr>
          <w:rFonts w:ascii="宋体" w:eastAsia="宋体" w:hAnsi="宋体" w:cs="宋体"/>
          <w:kern w:val="0"/>
          <w:sz w:val="18"/>
          <w:szCs w:val="18"/>
        </w:rPr>
      </w:pPr>
      <w:r w:rsidRPr="007B0B17">
        <w:rPr>
          <w:rFonts w:ascii="宋体" w:eastAsia="宋体" w:hAnsi="宋体" w:cs="宋体" w:hint="eastAsia"/>
          <w:kern w:val="0"/>
          <w:sz w:val="18"/>
          <w:szCs w:val="18"/>
        </w:rPr>
        <w:t xml:space="preserve">　　2.为加强项目的学术交流，促进项目群的形成和多学科交叉与集成，</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研究计划将每年举办一次资助项目的年度学术交流会，并将不定期地组织相关领域的学术研讨会。获资助项目负责人有义务参加</w:t>
      </w:r>
      <w:proofErr w:type="gramStart"/>
      <w:r w:rsidRPr="007B0B17">
        <w:rPr>
          <w:rFonts w:ascii="宋体" w:eastAsia="宋体" w:hAnsi="宋体" w:cs="宋体" w:hint="eastAsia"/>
          <w:kern w:val="0"/>
          <w:sz w:val="18"/>
          <w:szCs w:val="18"/>
        </w:rPr>
        <w:t>本重大</w:t>
      </w:r>
      <w:proofErr w:type="gramEnd"/>
      <w:r w:rsidRPr="007B0B17">
        <w:rPr>
          <w:rFonts w:ascii="宋体" w:eastAsia="宋体" w:hAnsi="宋体" w:cs="宋体" w:hint="eastAsia"/>
          <w:kern w:val="0"/>
          <w:sz w:val="18"/>
          <w:szCs w:val="18"/>
        </w:rPr>
        <w:t>研究计划指导专家组和管理工作组所组织的上述学术交流活动。</w:t>
      </w:r>
    </w:p>
    <w:p w:rsidR="004A3741" w:rsidRDefault="004A3741"/>
    <w:sectPr w:rsidR="004A3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28"/>
    <w:rsid w:val="004A3741"/>
    <w:rsid w:val="00797628"/>
    <w:rsid w:val="007B0B17"/>
    <w:rsid w:val="007D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B0B17"/>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0B17"/>
    <w:rPr>
      <w:rFonts w:ascii="宋体" w:eastAsia="宋体" w:hAnsi="宋体" w:cs="宋体"/>
      <w:kern w:val="36"/>
      <w:sz w:val="24"/>
      <w:szCs w:val="24"/>
    </w:rPr>
  </w:style>
  <w:style w:type="character" w:styleId="a3">
    <w:name w:val="Hyperlink"/>
    <w:basedOn w:val="a0"/>
    <w:uiPriority w:val="99"/>
    <w:semiHidden/>
    <w:unhideWhenUsed/>
    <w:rsid w:val="007B0B17"/>
    <w:rPr>
      <w:strike w:val="0"/>
      <w:dstrike w:val="0"/>
      <w:color w:val="333333"/>
      <w:u w:val="none"/>
      <w:effect w:val="none"/>
    </w:rPr>
  </w:style>
  <w:style w:type="paragraph" w:styleId="a4">
    <w:name w:val="Normal (Web)"/>
    <w:basedOn w:val="a"/>
    <w:uiPriority w:val="99"/>
    <w:semiHidden/>
    <w:unhideWhenUsed/>
    <w:rsid w:val="007B0B17"/>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7B0B17"/>
  </w:style>
  <w:style w:type="character" w:styleId="a5">
    <w:name w:val="Strong"/>
    <w:basedOn w:val="a0"/>
    <w:uiPriority w:val="22"/>
    <w:qFormat/>
    <w:rsid w:val="007B0B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B0B17"/>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0B17"/>
    <w:rPr>
      <w:rFonts w:ascii="宋体" w:eastAsia="宋体" w:hAnsi="宋体" w:cs="宋体"/>
      <w:kern w:val="36"/>
      <w:sz w:val="24"/>
      <w:szCs w:val="24"/>
    </w:rPr>
  </w:style>
  <w:style w:type="character" w:styleId="a3">
    <w:name w:val="Hyperlink"/>
    <w:basedOn w:val="a0"/>
    <w:uiPriority w:val="99"/>
    <w:semiHidden/>
    <w:unhideWhenUsed/>
    <w:rsid w:val="007B0B17"/>
    <w:rPr>
      <w:strike w:val="0"/>
      <w:dstrike w:val="0"/>
      <w:color w:val="333333"/>
      <w:u w:val="none"/>
      <w:effect w:val="none"/>
    </w:rPr>
  </w:style>
  <w:style w:type="paragraph" w:styleId="a4">
    <w:name w:val="Normal (Web)"/>
    <w:basedOn w:val="a"/>
    <w:uiPriority w:val="99"/>
    <w:semiHidden/>
    <w:unhideWhenUsed/>
    <w:rsid w:val="007B0B17"/>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7B0B17"/>
  </w:style>
  <w:style w:type="character" w:styleId="a5">
    <w:name w:val="Strong"/>
    <w:basedOn w:val="a0"/>
    <w:uiPriority w:val="22"/>
    <w:qFormat/>
    <w:rsid w:val="007B0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5616">
      <w:bodyDiv w:val="1"/>
      <w:marLeft w:val="0"/>
      <w:marRight w:val="0"/>
      <w:marTop w:val="0"/>
      <w:marBottom w:val="0"/>
      <w:divBdr>
        <w:top w:val="none" w:sz="0" w:space="0" w:color="auto"/>
        <w:left w:val="none" w:sz="0" w:space="0" w:color="auto"/>
        <w:bottom w:val="none" w:sz="0" w:space="0" w:color="auto"/>
        <w:right w:val="none" w:sz="0" w:space="0" w:color="auto"/>
      </w:divBdr>
      <w:divsChild>
        <w:div w:id="1558396676">
          <w:marLeft w:val="0"/>
          <w:marRight w:val="0"/>
          <w:marTop w:val="0"/>
          <w:marBottom w:val="0"/>
          <w:divBdr>
            <w:top w:val="none" w:sz="0" w:space="0" w:color="auto"/>
            <w:left w:val="none" w:sz="0" w:space="0" w:color="auto"/>
            <w:bottom w:val="none" w:sz="0" w:space="0" w:color="auto"/>
            <w:right w:val="none" w:sz="0" w:space="0" w:color="auto"/>
          </w:divBdr>
          <w:divsChild>
            <w:div w:id="856237745">
              <w:marLeft w:val="0"/>
              <w:marRight w:val="0"/>
              <w:marTop w:val="75"/>
              <w:marBottom w:val="0"/>
              <w:divBdr>
                <w:top w:val="none" w:sz="0" w:space="0" w:color="auto"/>
                <w:left w:val="none" w:sz="0" w:space="0" w:color="auto"/>
                <w:bottom w:val="none" w:sz="0" w:space="0" w:color="auto"/>
                <w:right w:val="none" w:sz="0" w:space="0" w:color="auto"/>
              </w:divBdr>
              <w:divsChild>
                <w:div w:id="1257397349">
                  <w:marLeft w:val="0"/>
                  <w:marRight w:val="0"/>
                  <w:marTop w:val="0"/>
                  <w:marBottom w:val="0"/>
                  <w:divBdr>
                    <w:top w:val="none" w:sz="0" w:space="0" w:color="auto"/>
                    <w:left w:val="none" w:sz="0" w:space="0" w:color="auto"/>
                    <w:bottom w:val="none" w:sz="0" w:space="0" w:color="auto"/>
                    <w:right w:val="none" w:sz="0" w:space="0" w:color="auto"/>
                  </w:divBdr>
                  <w:divsChild>
                    <w:div w:id="412630135">
                      <w:marLeft w:val="0"/>
                      <w:marRight w:val="0"/>
                      <w:marTop w:val="0"/>
                      <w:marBottom w:val="0"/>
                      <w:divBdr>
                        <w:top w:val="single" w:sz="6" w:space="31" w:color="BBE0ED"/>
                        <w:left w:val="single" w:sz="6" w:space="0" w:color="BBE0ED"/>
                        <w:bottom w:val="single" w:sz="6" w:space="0" w:color="BBE0ED"/>
                        <w:right w:val="single" w:sz="6" w:space="0" w:color="BBE0ED"/>
                      </w:divBdr>
                      <w:divsChild>
                        <w:div w:id="1870684824">
                          <w:marLeft w:val="0"/>
                          <w:marRight w:val="0"/>
                          <w:marTop w:val="0"/>
                          <w:marBottom w:val="0"/>
                          <w:divBdr>
                            <w:top w:val="none" w:sz="0" w:space="0" w:color="auto"/>
                            <w:left w:val="none" w:sz="0" w:space="0" w:color="auto"/>
                            <w:bottom w:val="none" w:sz="0" w:space="0" w:color="auto"/>
                            <w:right w:val="none" w:sz="0" w:space="0" w:color="auto"/>
                          </w:divBdr>
                          <w:divsChild>
                            <w:div w:id="498349713">
                              <w:marLeft w:val="0"/>
                              <w:marRight w:val="0"/>
                              <w:marTop w:val="0"/>
                              <w:marBottom w:val="0"/>
                              <w:divBdr>
                                <w:top w:val="none" w:sz="0" w:space="0" w:color="auto"/>
                                <w:left w:val="none" w:sz="0" w:space="0" w:color="auto"/>
                                <w:bottom w:val="none" w:sz="0" w:space="0" w:color="auto"/>
                                <w:right w:val="none" w:sz="0" w:space="0" w:color="auto"/>
                              </w:divBdr>
                              <w:divsChild>
                                <w:div w:id="67768726">
                                  <w:marLeft w:val="0"/>
                                  <w:marRight w:val="0"/>
                                  <w:marTop w:val="0"/>
                                  <w:marBottom w:val="0"/>
                                  <w:divBdr>
                                    <w:top w:val="none" w:sz="0" w:space="0" w:color="auto"/>
                                    <w:left w:val="none" w:sz="0" w:space="0" w:color="auto"/>
                                    <w:bottom w:val="none" w:sz="0" w:space="0" w:color="auto"/>
                                    <w:right w:val="none" w:sz="0" w:space="0" w:color="auto"/>
                                  </w:divBdr>
                                  <w:divsChild>
                                    <w:div w:id="36903133">
                                      <w:marLeft w:val="0"/>
                                      <w:marRight w:val="0"/>
                                      <w:marTop w:val="0"/>
                                      <w:marBottom w:val="0"/>
                                      <w:divBdr>
                                        <w:top w:val="none" w:sz="0" w:space="0" w:color="auto"/>
                                        <w:left w:val="none" w:sz="0" w:space="0" w:color="auto"/>
                                        <w:bottom w:val="none" w:sz="0" w:space="0" w:color="auto"/>
                                        <w:right w:val="none" w:sz="0" w:space="0" w:color="auto"/>
                                      </w:divBdr>
                                    </w:div>
                                    <w:div w:id="1744179209">
                                      <w:marLeft w:val="0"/>
                                      <w:marRight w:val="0"/>
                                      <w:marTop w:val="0"/>
                                      <w:marBottom w:val="0"/>
                                      <w:divBdr>
                                        <w:top w:val="none" w:sz="0" w:space="0" w:color="auto"/>
                                        <w:left w:val="none" w:sz="0" w:space="0" w:color="auto"/>
                                        <w:bottom w:val="none" w:sz="0" w:space="0" w:color="auto"/>
                                        <w:right w:val="none" w:sz="0" w:space="0" w:color="auto"/>
                                      </w:divBdr>
                                    </w:div>
                                    <w:div w:id="15106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 TargetMode="External"/><Relationship Id="rId3" Type="http://schemas.openxmlformats.org/officeDocument/2006/relationships/settings" Target="settings.xml"/><Relationship Id="rId7" Type="http://schemas.openxmlformats.org/officeDocument/2006/relationships/hyperlink" Target="javascript:doZoom(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4)" TargetMode="External"/><Relationship Id="rId11" Type="http://schemas.openxmlformats.org/officeDocument/2006/relationships/theme" Target="theme/theme1.xml"/><Relationship Id="rId5" Type="http://schemas.openxmlformats.org/officeDocument/2006/relationships/hyperlink" Target="javascript:doZoom(1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2017-05-17T08:54:00Z</dcterms:created>
  <dcterms:modified xsi:type="dcterms:W3CDTF">2017-05-17T08:57:00Z</dcterms:modified>
</cp:coreProperties>
</file>