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36" w:rsidRPr="00710436" w:rsidRDefault="00710436" w:rsidP="00710436">
      <w:pPr>
        <w:widowControl/>
        <w:spacing w:line="360" w:lineRule="atLeast"/>
        <w:jc w:val="center"/>
        <w:outlineLvl w:val="0"/>
        <w:rPr>
          <w:rFonts w:ascii="宋体" w:eastAsia="宋体" w:hAnsi="宋体" w:cs="宋体" w:hint="eastAsia"/>
          <w:b/>
          <w:kern w:val="36"/>
          <w:sz w:val="28"/>
          <w:szCs w:val="28"/>
        </w:rPr>
      </w:pPr>
      <w:bookmarkStart w:id="0" w:name="_GoBack"/>
      <w:r w:rsidRPr="00710436">
        <w:rPr>
          <w:rFonts w:ascii="宋体" w:eastAsia="宋体" w:hAnsi="宋体" w:cs="宋体" w:hint="eastAsia"/>
          <w:b/>
          <w:kern w:val="36"/>
          <w:sz w:val="28"/>
          <w:szCs w:val="28"/>
        </w:rPr>
        <w:t>碳基能源转化利用的催化科学重大研究计划2017年度项目指南</w:t>
      </w:r>
      <w:bookmarkEnd w:id="0"/>
    </w:p>
    <w:p w:rsidR="00710436" w:rsidRPr="00710436" w:rsidRDefault="00710436" w:rsidP="00710436">
      <w:pPr>
        <w:widowControl/>
        <w:spacing w:line="360" w:lineRule="atLeast"/>
        <w:jc w:val="center"/>
        <w:rPr>
          <w:rFonts w:ascii="宋体" w:eastAsia="宋体" w:hAnsi="宋体" w:cs="宋体" w:hint="eastAsia"/>
          <w:kern w:val="0"/>
          <w:sz w:val="28"/>
          <w:szCs w:val="28"/>
        </w:rPr>
      </w:pPr>
      <w:r w:rsidRPr="00710436">
        <w:rPr>
          <w:rFonts w:ascii="宋体" w:eastAsia="宋体" w:hAnsi="宋体" w:cs="宋体" w:hint="eastAsia"/>
          <w:kern w:val="0"/>
          <w:sz w:val="28"/>
          <w:szCs w:val="28"/>
        </w:rPr>
        <w:t>日期 2017-06-05　  来源：　  作者：</w:t>
      </w:r>
    </w:p>
    <w:tbl>
      <w:tblPr>
        <w:tblW w:w="5000" w:type="pct"/>
        <w:tblCellSpacing w:w="0" w:type="dxa"/>
        <w:tblCellMar>
          <w:left w:w="0" w:type="dxa"/>
          <w:right w:w="0" w:type="dxa"/>
        </w:tblCellMar>
        <w:tblLook w:val="04A0" w:firstRow="1" w:lastRow="0" w:firstColumn="1" w:lastColumn="0" w:noHBand="0" w:noVBand="1"/>
      </w:tblPr>
      <w:tblGrid>
        <w:gridCol w:w="8306"/>
      </w:tblGrid>
      <w:tr w:rsidR="00710436" w:rsidRPr="00710436" w:rsidTr="00710436">
        <w:trPr>
          <w:trHeight w:val="60"/>
          <w:tblCellSpacing w:w="0" w:type="dxa"/>
        </w:trPr>
        <w:tc>
          <w:tcPr>
            <w:tcW w:w="0" w:type="auto"/>
            <w:vAlign w:val="center"/>
            <w:hideMark/>
          </w:tcPr>
          <w:p w:rsidR="00710436" w:rsidRPr="00710436" w:rsidRDefault="00710436" w:rsidP="00710436">
            <w:pPr>
              <w:widowControl/>
              <w:spacing w:line="360" w:lineRule="atLeast"/>
              <w:rPr>
                <w:rFonts w:ascii="宋体" w:eastAsia="宋体" w:hAnsi="宋体" w:cs="宋体"/>
                <w:kern w:val="0"/>
                <w:sz w:val="28"/>
                <w:szCs w:val="28"/>
              </w:rPr>
            </w:pPr>
          </w:p>
        </w:tc>
      </w:tr>
      <w:tr w:rsidR="00710436" w:rsidRPr="00710436" w:rsidTr="00710436">
        <w:trPr>
          <w:tblCellSpacing w:w="0" w:type="dxa"/>
        </w:trPr>
        <w:tc>
          <w:tcPr>
            <w:tcW w:w="0" w:type="auto"/>
            <w:vAlign w:val="center"/>
            <w:hideMark/>
          </w:tcPr>
          <w:p w:rsidR="00710436" w:rsidRPr="00710436" w:rsidRDefault="00710436" w:rsidP="00710436">
            <w:pPr>
              <w:widowControl/>
              <w:spacing w:line="360" w:lineRule="atLeast"/>
              <w:jc w:val="center"/>
              <w:rPr>
                <w:rFonts w:ascii="宋体" w:eastAsia="宋体" w:hAnsi="宋体" w:cs="宋体"/>
                <w:kern w:val="0"/>
                <w:sz w:val="28"/>
                <w:szCs w:val="28"/>
              </w:rPr>
            </w:pPr>
          </w:p>
        </w:tc>
      </w:tr>
    </w:tbl>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碳基能源转化利用的催化科学重大研究计划面向碳基能源高效利用的国家重大战略需求，针对催化表界面化学所涉及的关键科学问题开展系统深入的研究。</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w:t>
      </w:r>
      <w:r w:rsidRPr="00710436">
        <w:rPr>
          <w:rFonts w:ascii="宋体" w:eastAsia="宋体" w:hAnsi="宋体" w:cs="宋体" w:hint="eastAsia"/>
          <w:kern w:val="0"/>
          <w:sz w:val="28"/>
          <w:szCs w:val="28"/>
          <w:vertAlign w:val="subscript"/>
        </w:rPr>
        <w:t>2</w:t>
      </w:r>
      <w:r w:rsidRPr="00710436">
        <w:rPr>
          <w:rFonts w:ascii="宋体" w:eastAsia="宋体" w:hAnsi="宋体" w:cs="宋体" w:hint="eastAsia"/>
          <w:kern w:val="0"/>
          <w:sz w:val="28"/>
          <w:szCs w:val="28"/>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r w:rsidRPr="00710436">
        <w:rPr>
          <w:rFonts w:ascii="宋体" w:eastAsia="宋体" w:hAnsi="宋体" w:cs="宋体" w:hint="eastAsia"/>
          <w:b/>
          <w:bCs/>
          <w:kern w:val="0"/>
          <w:sz w:val="28"/>
          <w:szCs w:val="28"/>
        </w:rPr>
        <w:t>一、科学目标</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710436">
        <w:rPr>
          <w:rFonts w:ascii="宋体" w:eastAsia="宋体" w:hAnsi="宋体" w:cs="宋体" w:hint="eastAsia"/>
          <w:kern w:val="0"/>
          <w:sz w:val="28"/>
          <w:szCs w:val="28"/>
        </w:rPr>
        <w:t>解决涉碳化学键</w:t>
      </w:r>
      <w:proofErr w:type="gramEnd"/>
      <w:r w:rsidRPr="00710436">
        <w:rPr>
          <w:rFonts w:ascii="宋体" w:eastAsia="宋体" w:hAnsi="宋体" w:cs="宋体" w:hint="eastAsia"/>
          <w:kern w:val="0"/>
          <w:sz w:val="28"/>
          <w:szCs w:val="28"/>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lastRenderedPageBreak/>
        <w:t xml:space="preserve">　　</w:t>
      </w:r>
      <w:r w:rsidRPr="00710436">
        <w:rPr>
          <w:rFonts w:ascii="宋体" w:eastAsia="宋体" w:hAnsi="宋体" w:cs="宋体" w:hint="eastAsia"/>
          <w:b/>
          <w:bCs/>
          <w:kern w:val="0"/>
          <w:sz w:val="28"/>
          <w:szCs w:val="28"/>
        </w:rPr>
        <w:t>二、 核心科学问题</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（一）催化剂固体表界面局域原子和电子结构的精准设计与构建。</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（二）碳基载能分子在表界面的选择活化和定向转化。</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（三）催化剂固体表界面特性与环境和外场的相互作用机制及调控规律。</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r w:rsidRPr="00710436">
        <w:rPr>
          <w:rFonts w:ascii="宋体" w:eastAsia="宋体" w:hAnsi="宋体" w:cs="宋体" w:hint="eastAsia"/>
          <w:b/>
          <w:bCs/>
          <w:kern w:val="0"/>
          <w:sz w:val="28"/>
          <w:szCs w:val="28"/>
        </w:rPr>
        <w:t>三、2017年度重点资助研究方向</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前期主要以培育项目和重点支持项目的形式予以资助，在要求和资助强度上有所不同。对探索性强、选题新颖的申请将以培育项目方式予以资助；对具有原创性、有一定工作积累、有望取得重要突破的申请将以重点支持项目的方式予以资助。鼓励材料、物理、工程等来自不同学科的研究队伍共同参与申请。本年度拟重点资助以下方向：</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（一）</w:t>
      </w:r>
      <w:proofErr w:type="gramStart"/>
      <w:r w:rsidRPr="00710436">
        <w:rPr>
          <w:rFonts w:ascii="宋体" w:eastAsia="宋体" w:hAnsi="宋体" w:cs="宋体" w:hint="eastAsia"/>
          <w:kern w:val="0"/>
          <w:sz w:val="28"/>
          <w:szCs w:val="28"/>
        </w:rPr>
        <w:t>涉碳化学键</w:t>
      </w:r>
      <w:proofErr w:type="gramEnd"/>
      <w:r w:rsidRPr="00710436">
        <w:rPr>
          <w:rFonts w:ascii="宋体" w:eastAsia="宋体" w:hAnsi="宋体" w:cs="宋体" w:hint="eastAsia"/>
          <w:kern w:val="0"/>
          <w:sz w:val="28"/>
          <w:szCs w:val="28"/>
        </w:rPr>
        <w:t>（如C-H和C-C等）催化活化的机制。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发展通过催化剂表界面结构调控以提高催化特性的新方法；研究甲烷等低碳烷烃活化直接获取液体燃料和化学品的新途径；探索电磁等外场对催化过程的强化新机制。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（二）C-C键偶联的精准控制及合成气转化的新概念。</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研究催化剂表界面原子结构及缺陷态的调控规律和反应分子（如CO和H</w:t>
      </w:r>
      <w:r w:rsidRPr="00710436">
        <w:rPr>
          <w:rFonts w:ascii="宋体" w:eastAsia="宋体" w:hAnsi="宋体" w:cs="宋体" w:hint="eastAsia"/>
          <w:kern w:val="0"/>
          <w:sz w:val="28"/>
          <w:szCs w:val="28"/>
          <w:vertAlign w:val="subscript"/>
        </w:rPr>
        <w:t>2</w:t>
      </w:r>
      <w:r w:rsidRPr="00710436">
        <w:rPr>
          <w:rFonts w:ascii="宋体" w:eastAsia="宋体" w:hAnsi="宋体" w:cs="宋体" w:hint="eastAsia"/>
          <w:kern w:val="0"/>
          <w:sz w:val="28"/>
          <w:szCs w:val="28"/>
        </w:rPr>
        <w:t>等）在催化剂表面的吸附和反应机理，探索C-C键形成和偶联增长的精准控制策略及机制。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lastRenderedPageBreak/>
        <w:t xml:space="preserve">　　（三）碳基小分子电催化转化的新探索。</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研究碳基小分子电催化活化转化新机制，着力提高催化选择性与过程效率，实现电能向化学能高效转换和可再生能源的高效储存；鼓励中温高温和非贵金属催化体系中碳链增长的电化学研究。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（四）催化表界面表征与理论模拟的新方法。</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发展适合于上述研究方向的催化反应原位-动态环境和涉及外场作用条件下对催化表界面和反应中间体（如自由基等）进行高时空分辨和高灵敏表征的新技术和新理论；建立催化理论研究的新方法，注重催化反应的动态模拟和动力学研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r w:rsidRPr="00710436">
        <w:rPr>
          <w:rFonts w:ascii="宋体" w:eastAsia="宋体" w:hAnsi="宋体" w:cs="宋体" w:hint="eastAsia"/>
          <w:b/>
          <w:bCs/>
          <w:kern w:val="0"/>
          <w:sz w:val="28"/>
          <w:szCs w:val="28"/>
        </w:rPr>
        <w:t>四、项目遴选的基本原则</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为确保实现总体目标，</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（一）鼓励开展前沿领域探索性研究，优先支持具有原创性的催化表界面新概念、新理论、新体系、新方法、新技术的研究。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（二）鼓励多学科实质性交叉合作研究，特别鼓励和优先考虑来自于数理和材料等学科的申请,以及其他学科与化学学科的交叉合作。注重理论与实验的有机结合。</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（三）鼓励开展国际合作研究。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r w:rsidRPr="00710436">
        <w:rPr>
          <w:rFonts w:ascii="宋体" w:eastAsia="宋体" w:hAnsi="宋体" w:cs="宋体" w:hint="eastAsia"/>
          <w:b/>
          <w:bCs/>
          <w:kern w:val="0"/>
          <w:sz w:val="28"/>
          <w:szCs w:val="28"/>
        </w:rPr>
        <w:t>五、2017年度资助计划</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2017年度计划资助直接费用约2200万元，拟资助培育项目15-20项，直接费用平均资助强度为80万元／项，资助期限为3年，申请</w:t>
      </w:r>
      <w:r w:rsidRPr="00710436">
        <w:rPr>
          <w:rFonts w:ascii="宋体" w:eastAsia="宋体" w:hAnsi="宋体" w:cs="宋体" w:hint="eastAsia"/>
          <w:kern w:val="0"/>
          <w:sz w:val="28"/>
          <w:szCs w:val="28"/>
        </w:rPr>
        <w:lastRenderedPageBreak/>
        <w:t>书中研究期限应填写“2018年1月1日-2020年12月31日”；拟资助重点支持项目3-4项，直接费用平均资助强度为300-400万元／项，资助期限为4年，申请书中研究期限应填写“2018年1月1日-2021年12月31日”。</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r w:rsidRPr="00710436">
        <w:rPr>
          <w:rFonts w:ascii="宋体" w:eastAsia="宋体" w:hAnsi="宋体" w:cs="宋体" w:hint="eastAsia"/>
          <w:b/>
          <w:bCs/>
          <w:kern w:val="0"/>
          <w:sz w:val="28"/>
          <w:szCs w:val="28"/>
        </w:rPr>
        <w:t>六、申报要求及注意事项</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（一）申请条件。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研究计划项目申请人应当具备以下条件：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1.具有承担基础研究课题的经历；</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2.具有高级专业技术职务（职称）。</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在站博士后研究人员以及正在攻读研究生学位的人员不得申请。</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（二）限项规定。</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710436">
        <w:rPr>
          <w:rFonts w:ascii="宋体" w:eastAsia="宋体" w:hAnsi="宋体" w:cs="宋体" w:hint="eastAsia"/>
          <w:kern w:val="0"/>
          <w:sz w:val="28"/>
          <w:szCs w:val="28"/>
        </w:rPr>
        <w:t>含承担</w:t>
      </w:r>
      <w:proofErr w:type="gramEnd"/>
      <w:r w:rsidRPr="00710436">
        <w:rPr>
          <w:rFonts w:ascii="宋体" w:eastAsia="宋体" w:hAnsi="宋体" w:cs="宋体" w:hint="eastAsia"/>
          <w:kern w:val="0"/>
          <w:sz w:val="28"/>
          <w:szCs w:val="28"/>
        </w:rPr>
        <w:t>科学仪器基础研究专款项目和国家重大科研仪器设备研</w:t>
      </w:r>
      <w:r w:rsidRPr="00710436">
        <w:rPr>
          <w:rFonts w:ascii="宋体" w:eastAsia="宋体" w:hAnsi="宋体" w:cs="宋体" w:hint="eastAsia"/>
          <w:kern w:val="0"/>
          <w:sz w:val="28"/>
          <w:szCs w:val="28"/>
        </w:rPr>
        <w:lastRenderedPageBreak/>
        <w:t>制专项项目）、优秀国家重点实验室研究项目，以及资助期限超过1年的应急管理项目。</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优秀青年科学基金项目和国家杰出青年科学基金项目申请时不限项；正式接收申请到国家自然科学基金委员会</w:t>
      </w:r>
      <w:proofErr w:type="gramStart"/>
      <w:r w:rsidRPr="00710436">
        <w:rPr>
          <w:rFonts w:ascii="宋体" w:eastAsia="宋体" w:hAnsi="宋体" w:cs="宋体" w:hint="eastAsia"/>
          <w:kern w:val="0"/>
          <w:sz w:val="28"/>
          <w:szCs w:val="28"/>
        </w:rPr>
        <w:t>作出</w:t>
      </w:r>
      <w:proofErr w:type="gramEnd"/>
      <w:r w:rsidRPr="00710436">
        <w:rPr>
          <w:rFonts w:ascii="宋体" w:eastAsia="宋体" w:hAnsi="宋体" w:cs="宋体" w:hint="eastAsia"/>
          <w:kern w:val="0"/>
          <w:sz w:val="28"/>
          <w:szCs w:val="28"/>
        </w:rPr>
        <w:t>资助与否决定之前，以及获资助后，计入限项。</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（三）申请注意事项。</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1.申请书报送日期为2017年8月28日-9月1日16时。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研究计划项目申请书采用在线方式撰写。对申请人具体要求如下：</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（1）申请人在填报申请书前，应当认真阅读本项目指南和《2017年度国家自然科学基金项目指南》中申请须知和限</w:t>
      </w:r>
      <w:proofErr w:type="gramStart"/>
      <w:r w:rsidRPr="00710436">
        <w:rPr>
          <w:rFonts w:ascii="宋体" w:eastAsia="宋体" w:hAnsi="宋体" w:cs="宋体" w:hint="eastAsia"/>
          <w:kern w:val="0"/>
          <w:sz w:val="28"/>
          <w:szCs w:val="28"/>
        </w:rPr>
        <w:t>项申请</w:t>
      </w:r>
      <w:proofErr w:type="gramEnd"/>
      <w:r w:rsidRPr="00710436">
        <w:rPr>
          <w:rFonts w:ascii="宋体" w:eastAsia="宋体" w:hAnsi="宋体" w:cs="宋体" w:hint="eastAsia"/>
          <w:kern w:val="0"/>
          <w:sz w:val="28"/>
          <w:szCs w:val="28"/>
        </w:rPr>
        <w:t>规定的相关内容，不符合项目指南和相关要求的申请项目不予受理。</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研究计划旨在紧密围绕核心科学问题，将对多学科相关研究进行战略性的方向引导和优势整合，成为一个项目集群。申请人应根据</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研究计划拟解决的具体科学问题和项目指南公布的拟资助研究方向，自行拟定项目名称、科学目标、研究内容、技术路线和相应的研究经费等。</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lastRenderedPageBreak/>
        <w:t xml:space="preserve">　　（3）申请人登录科学基金网络信息系统https://isisn.nsfc.gov.cn/（没有系统账号的申请人请向依托单位基金管理联系人申请开户），按照撰写提纲及相关要求撰写申请书。</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（4）申请书中的资助类别选择“重大研究计划”，亚类说明选择“重点支持项目”或“培育项目”，附注说明选择“碳基能源转化利用的催化科学”，根据申请的具体研究内容选择相应的申请代码。</w:t>
      </w:r>
      <w:r w:rsidRPr="00710436">
        <w:rPr>
          <w:rFonts w:ascii="宋体" w:eastAsia="宋体" w:hAnsi="宋体" w:cs="宋体" w:hint="eastAsia"/>
          <w:b/>
          <w:bCs/>
          <w:kern w:val="0"/>
          <w:sz w:val="28"/>
          <w:szCs w:val="28"/>
        </w:rPr>
        <w:t>以上选择不准确或未选择的项目申请将不予受理。</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b/>
          <w:bCs/>
          <w:kern w:val="0"/>
          <w:sz w:val="28"/>
          <w:szCs w:val="28"/>
        </w:rPr>
        <w:t xml:space="preserve">　　培育项目和重点支持项目的合作研究单位不得超过2个。</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（5）申请人应当按照重大研究计划申请书的撰写提纲撰写申请书，应突出有限目标和重点突破，明确对实现</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研究计划总体目标和解决核心科学问题的贡献。</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如果申请人已经承担与</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研究计划相关的其他科技计划项目，应当在申请书正文的“研究基础与工作条件”部分论述申请项目与其他相关项目的区别与联系。</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lastRenderedPageBreak/>
        <w:t xml:space="preserve">　　（7）申请人完成申请书撰写后，在线提交电子申请书及附件材料，下载打印最终PDF版本申请书，并保证纸质申请书与电子版内容一致。</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（8）申请人应及时向依托单位提交签字后的纸质申请书原件以及其他特别说明要求提交的纸质材料原件等附件。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3.依托单位应对本单位申请人所提交申请材料的真实性、完整性和合</w:t>
      </w:r>
      <w:proofErr w:type="gramStart"/>
      <w:r w:rsidRPr="00710436">
        <w:rPr>
          <w:rFonts w:ascii="宋体" w:eastAsia="宋体" w:hAnsi="宋体" w:cs="宋体" w:hint="eastAsia"/>
          <w:kern w:val="0"/>
          <w:sz w:val="28"/>
          <w:szCs w:val="28"/>
        </w:rPr>
        <w:t>规</w:t>
      </w:r>
      <w:proofErr w:type="gramEnd"/>
      <w:r w:rsidRPr="00710436">
        <w:rPr>
          <w:rFonts w:ascii="宋体" w:eastAsia="宋体" w:hAnsi="宋体" w:cs="宋体" w:hint="eastAsia"/>
          <w:kern w:val="0"/>
          <w:sz w:val="28"/>
          <w:szCs w:val="28"/>
        </w:rPr>
        <w:t>性进行审核；对申请人申报预算的目标相关性、政策相符性和经济合理性进行审核，并在规定时间内将申请材料报送国家自然科学基金委员会。具体要求如下：</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（1）应在规定的项目申请截止日期（2017年9月1日16时）前提交本单位电子版申请书及附件材料，并统一报送经单位签字盖章后的纸质申请书原件（一式一份）及要求报送的纸质附件材料。</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（2）提交电子版申请书时，应通过信息系统逐项确认。</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（3）报送纸质申请材料时，还应包括本单位公函和申请项目清单，材料不完整不予接收。</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lastRenderedPageBreak/>
        <w:t xml:space="preserve">　　4.申请书由国家自然科学基金委员会项目材料接收工作组负责接收，材料接收工作组联系方式如下：</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通讯地址：北京市海淀区双清路83号国家自然科学基金委员会项目材料接收工作组（行政楼101房间）</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w:t>
      </w:r>
      <w:proofErr w:type="gramStart"/>
      <w:r w:rsidRPr="00710436">
        <w:rPr>
          <w:rFonts w:ascii="宋体" w:eastAsia="宋体" w:hAnsi="宋体" w:cs="宋体" w:hint="eastAsia"/>
          <w:kern w:val="0"/>
          <w:sz w:val="28"/>
          <w:szCs w:val="28"/>
        </w:rPr>
        <w:t>邮</w:t>
      </w:r>
      <w:proofErr w:type="gramEnd"/>
      <w:r w:rsidRPr="00710436">
        <w:rPr>
          <w:rFonts w:ascii="宋体" w:eastAsia="宋体" w:hAnsi="宋体" w:cs="宋体" w:hint="eastAsia"/>
          <w:kern w:val="0"/>
          <w:sz w:val="28"/>
          <w:szCs w:val="28"/>
        </w:rPr>
        <w:t xml:space="preserve">　　编：100085</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联系电话：010-62328591</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5.</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研究计划咨询方式：</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国家自然科学基金委员会化学科学部三处</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联系电话：010-62327035</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（四）其他注意事项。</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1.为实现重大研究计划总体科学目标和多学科集成，获得资助的项目负责人应当承诺遵守相关数据和资料管理与共享的规定，项目执行过程中应关注与</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研究计划其他项目之间的相互支撑关系。</w:t>
      </w:r>
    </w:p>
    <w:p w:rsidR="00710436" w:rsidRPr="00710436" w:rsidRDefault="00710436" w:rsidP="00710436">
      <w:pPr>
        <w:widowControl/>
        <w:spacing w:before="150" w:after="150" w:line="360" w:lineRule="auto"/>
        <w:rPr>
          <w:rFonts w:ascii="宋体" w:eastAsia="宋体" w:hAnsi="宋体" w:cs="宋体" w:hint="eastAsia"/>
          <w:kern w:val="0"/>
          <w:sz w:val="28"/>
          <w:szCs w:val="28"/>
        </w:rPr>
      </w:pPr>
      <w:r w:rsidRPr="00710436">
        <w:rPr>
          <w:rFonts w:ascii="宋体" w:eastAsia="宋体" w:hAnsi="宋体" w:cs="宋体" w:hint="eastAsia"/>
          <w:kern w:val="0"/>
          <w:sz w:val="28"/>
          <w:szCs w:val="28"/>
        </w:rPr>
        <w:t xml:space="preserve">　　2.为加强项目的学术交流，促进项目群的形成和多学科交叉与集成，</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研究计划将每年举办一次资助项目的年度学术交流会，并将不定期地组织相关领域的学术研讨会。获资助项目负责人有义务参加</w:t>
      </w:r>
      <w:proofErr w:type="gramStart"/>
      <w:r w:rsidRPr="00710436">
        <w:rPr>
          <w:rFonts w:ascii="宋体" w:eastAsia="宋体" w:hAnsi="宋体" w:cs="宋体" w:hint="eastAsia"/>
          <w:kern w:val="0"/>
          <w:sz w:val="28"/>
          <w:szCs w:val="28"/>
        </w:rPr>
        <w:t>本重大</w:t>
      </w:r>
      <w:proofErr w:type="gramEnd"/>
      <w:r w:rsidRPr="00710436">
        <w:rPr>
          <w:rFonts w:ascii="宋体" w:eastAsia="宋体" w:hAnsi="宋体" w:cs="宋体" w:hint="eastAsia"/>
          <w:kern w:val="0"/>
          <w:sz w:val="28"/>
          <w:szCs w:val="28"/>
        </w:rPr>
        <w:t>研究计划指导专家组和管理工作组所组织的上述学术交流活动。</w:t>
      </w:r>
    </w:p>
    <w:p w:rsidR="004A3741" w:rsidRPr="00710436" w:rsidRDefault="004A3741">
      <w:pPr>
        <w:rPr>
          <w:rFonts w:hint="eastAsia"/>
          <w:sz w:val="28"/>
          <w:szCs w:val="28"/>
        </w:rPr>
      </w:pPr>
    </w:p>
    <w:sectPr w:rsidR="004A3741" w:rsidRPr="0071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6F"/>
    <w:rsid w:val="004A3741"/>
    <w:rsid w:val="00710436"/>
    <w:rsid w:val="00CA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30394">
      <w:bodyDiv w:val="1"/>
      <w:marLeft w:val="0"/>
      <w:marRight w:val="0"/>
      <w:marTop w:val="0"/>
      <w:marBottom w:val="0"/>
      <w:divBdr>
        <w:top w:val="none" w:sz="0" w:space="0" w:color="auto"/>
        <w:left w:val="none" w:sz="0" w:space="0" w:color="auto"/>
        <w:bottom w:val="none" w:sz="0" w:space="0" w:color="auto"/>
        <w:right w:val="none" w:sz="0" w:space="0" w:color="auto"/>
      </w:divBdr>
      <w:divsChild>
        <w:div w:id="2078623733">
          <w:marLeft w:val="0"/>
          <w:marRight w:val="0"/>
          <w:marTop w:val="0"/>
          <w:marBottom w:val="0"/>
          <w:divBdr>
            <w:top w:val="none" w:sz="0" w:space="0" w:color="auto"/>
            <w:left w:val="none" w:sz="0" w:space="0" w:color="auto"/>
            <w:bottom w:val="none" w:sz="0" w:space="0" w:color="auto"/>
            <w:right w:val="none" w:sz="0" w:space="0" w:color="auto"/>
          </w:divBdr>
          <w:divsChild>
            <w:div w:id="782651914">
              <w:marLeft w:val="0"/>
              <w:marRight w:val="0"/>
              <w:marTop w:val="75"/>
              <w:marBottom w:val="0"/>
              <w:divBdr>
                <w:top w:val="none" w:sz="0" w:space="0" w:color="auto"/>
                <w:left w:val="none" w:sz="0" w:space="0" w:color="auto"/>
                <w:bottom w:val="none" w:sz="0" w:space="0" w:color="auto"/>
                <w:right w:val="none" w:sz="0" w:space="0" w:color="auto"/>
              </w:divBdr>
              <w:divsChild>
                <w:div w:id="617183515">
                  <w:marLeft w:val="0"/>
                  <w:marRight w:val="0"/>
                  <w:marTop w:val="0"/>
                  <w:marBottom w:val="0"/>
                  <w:divBdr>
                    <w:top w:val="none" w:sz="0" w:space="0" w:color="auto"/>
                    <w:left w:val="none" w:sz="0" w:space="0" w:color="auto"/>
                    <w:bottom w:val="none" w:sz="0" w:space="0" w:color="auto"/>
                    <w:right w:val="none" w:sz="0" w:space="0" w:color="auto"/>
                  </w:divBdr>
                  <w:divsChild>
                    <w:div w:id="1911841826">
                      <w:marLeft w:val="0"/>
                      <w:marRight w:val="0"/>
                      <w:marTop w:val="0"/>
                      <w:marBottom w:val="0"/>
                      <w:divBdr>
                        <w:top w:val="single" w:sz="6" w:space="31" w:color="BBE0ED"/>
                        <w:left w:val="single" w:sz="6" w:space="0" w:color="BBE0ED"/>
                        <w:bottom w:val="single" w:sz="6" w:space="0" w:color="BBE0ED"/>
                        <w:right w:val="single" w:sz="6" w:space="0" w:color="BBE0ED"/>
                      </w:divBdr>
                      <w:divsChild>
                        <w:div w:id="278341614">
                          <w:marLeft w:val="0"/>
                          <w:marRight w:val="0"/>
                          <w:marTop w:val="0"/>
                          <w:marBottom w:val="0"/>
                          <w:divBdr>
                            <w:top w:val="none" w:sz="0" w:space="0" w:color="auto"/>
                            <w:left w:val="none" w:sz="0" w:space="0" w:color="auto"/>
                            <w:bottom w:val="none" w:sz="0" w:space="0" w:color="auto"/>
                            <w:right w:val="none" w:sz="0" w:space="0" w:color="auto"/>
                          </w:divBdr>
                          <w:divsChild>
                            <w:div w:id="1890409445">
                              <w:marLeft w:val="0"/>
                              <w:marRight w:val="0"/>
                              <w:marTop w:val="0"/>
                              <w:marBottom w:val="0"/>
                              <w:divBdr>
                                <w:top w:val="none" w:sz="0" w:space="0" w:color="auto"/>
                                <w:left w:val="none" w:sz="0" w:space="0" w:color="auto"/>
                                <w:bottom w:val="none" w:sz="0" w:space="0" w:color="auto"/>
                                <w:right w:val="none" w:sz="0" w:space="0" w:color="auto"/>
                              </w:divBdr>
                              <w:divsChild>
                                <w:div w:id="1715497767">
                                  <w:marLeft w:val="0"/>
                                  <w:marRight w:val="0"/>
                                  <w:marTop w:val="0"/>
                                  <w:marBottom w:val="0"/>
                                  <w:divBdr>
                                    <w:top w:val="none" w:sz="0" w:space="0" w:color="auto"/>
                                    <w:left w:val="none" w:sz="0" w:space="0" w:color="auto"/>
                                    <w:bottom w:val="none" w:sz="0" w:space="0" w:color="auto"/>
                                    <w:right w:val="none" w:sz="0" w:space="0" w:color="auto"/>
                                  </w:divBdr>
                                  <w:divsChild>
                                    <w:div w:id="496268065">
                                      <w:marLeft w:val="0"/>
                                      <w:marRight w:val="0"/>
                                      <w:marTop w:val="0"/>
                                      <w:marBottom w:val="0"/>
                                      <w:divBdr>
                                        <w:top w:val="none" w:sz="0" w:space="0" w:color="auto"/>
                                        <w:left w:val="none" w:sz="0" w:space="0" w:color="auto"/>
                                        <w:bottom w:val="none" w:sz="0" w:space="0" w:color="auto"/>
                                        <w:right w:val="none" w:sz="0" w:space="0" w:color="auto"/>
                                      </w:divBdr>
                                    </w:div>
                                    <w:div w:id="1590120549">
                                      <w:marLeft w:val="0"/>
                                      <w:marRight w:val="0"/>
                                      <w:marTop w:val="0"/>
                                      <w:marBottom w:val="0"/>
                                      <w:divBdr>
                                        <w:top w:val="none" w:sz="0" w:space="0" w:color="auto"/>
                                        <w:left w:val="none" w:sz="0" w:space="0" w:color="auto"/>
                                        <w:bottom w:val="none" w:sz="0" w:space="0" w:color="auto"/>
                                        <w:right w:val="none" w:sz="0" w:space="0" w:color="auto"/>
                                      </w:divBdr>
                                    </w:div>
                                    <w:div w:id="12663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2017-06-06T01:19:00Z</dcterms:created>
  <dcterms:modified xsi:type="dcterms:W3CDTF">2017-06-06T01:21:00Z</dcterms:modified>
</cp:coreProperties>
</file>