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64C" w:rsidRDefault="00073965" w:rsidP="00761B77">
      <w:pPr>
        <w:pStyle w:val="1"/>
        <w:jc w:val="center"/>
      </w:pPr>
      <w:r w:rsidRPr="00EE0E5D">
        <w:rPr>
          <w:rFonts w:hint="eastAsia"/>
          <w:sz w:val="40"/>
        </w:rPr>
        <w:t>寿光新海能源技术有限公司情况简介</w:t>
      </w:r>
    </w:p>
    <w:p w:rsidR="00073965" w:rsidRPr="009C51C5" w:rsidRDefault="00073965" w:rsidP="009C51C5">
      <w:pPr>
        <w:spacing w:line="360" w:lineRule="auto"/>
        <w:ind w:firstLineChars="200" w:firstLine="560"/>
        <w:rPr>
          <w:rFonts w:ascii="Times New Roman" w:hAnsi="Times New Roman" w:cs="Times New Roman"/>
          <w:sz w:val="28"/>
        </w:rPr>
      </w:pPr>
      <w:r w:rsidRPr="009C51C5">
        <w:rPr>
          <w:rFonts w:ascii="Times New Roman" w:hAnsi="Times New Roman" w:cs="Times New Roman"/>
          <w:sz w:val="28"/>
        </w:rPr>
        <w:t>寿光新海能源技术有限公司</w:t>
      </w:r>
      <w:r w:rsidR="009C51C5">
        <w:rPr>
          <w:rFonts w:ascii="Times New Roman" w:hAnsi="Times New Roman" w:cs="Times New Roman" w:hint="eastAsia"/>
          <w:sz w:val="28"/>
        </w:rPr>
        <w:t>（</w:t>
      </w:r>
      <w:r w:rsidR="009C51C5" w:rsidRPr="009C51C5">
        <w:rPr>
          <w:rFonts w:ascii="Times New Roman" w:hAnsi="Times New Roman" w:cs="Times New Roman"/>
          <w:sz w:val="28"/>
        </w:rPr>
        <w:t>原寿光市新海化工有限公司</w:t>
      </w:r>
      <w:r w:rsidR="009C51C5">
        <w:rPr>
          <w:rFonts w:ascii="Times New Roman" w:hAnsi="Times New Roman" w:cs="Times New Roman" w:hint="eastAsia"/>
          <w:sz w:val="28"/>
        </w:rPr>
        <w:t>）</w:t>
      </w:r>
      <w:r w:rsidRPr="009C51C5">
        <w:rPr>
          <w:rFonts w:ascii="Times New Roman" w:hAnsi="Times New Roman" w:cs="Times New Roman"/>
          <w:sz w:val="28"/>
        </w:rPr>
        <w:t>成立于</w:t>
      </w:r>
      <w:r w:rsidRPr="009C51C5">
        <w:rPr>
          <w:rFonts w:ascii="Times New Roman" w:hAnsi="Times New Roman" w:cs="Times New Roman"/>
          <w:sz w:val="28"/>
        </w:rPr>
        <w:t>2002</w:t>
      </w:r>
      <w:r w:rsidRPr="009C51C5">
        <w:rPr>
          <w:rFonts w:ascii="Times New Roman" w:hAnsi="Times New Roman" w:cs="Times New Roman"/>
          <w:sz w:val="28"/>
        </w:rPr>
        <w:t>年，是生产油田助剂和提供油田技术服务的专业公司。一直以来，公司与中国石油大学</w:t>
      </w:r>
      <w:r w:rsidR="009C51C5" w:rsidRPr="009C51C5">
        <w:rPr>
          <w:rFonts w:ascii="Times New Roman" w:hAnsi="Times New Roman" w:cs="Times New Roman"/>
          <w:sz w:val="28"/>
        </w:rPr>
        <w:t>（</w:t>
      </w:r>
      <w:r w:rsidR="009C51C5" w:rsidRPr="009C51C5">
        <w:rPr>
          <w:rFonts w:ascii="Times New Roman" w:hAnsi="Times New Roman" w:cs="Times New Roman"/>
          <w:sz w:val="28"/>
        </w:rPr>
        <w:t>华东</w:t>
      </w:r>
      <w:r w:rsidR="009C51C5" w:rsidRPr="009C51C5">
        <w:rPr>
          <w:rFonts w:ascii="Times New Roman" w:hAnsi="Times New Roman" w:cs="Times New Roman"/>
          <w:sz w:val="28"/>
        </w:rPr>
        <w:t>）</w:t>
      </w:r>
      <w:r w:rsidRPr="009C51C5">
        <w:rPr>
          <w:rFonts w:ascii="Times New Roman" w:hAnsi="Times New Roman" w:cs="Times New Roman"/>
          <w:sz w:val="28"/>
        </w:rPr>
        <w:t>、胜利油田采油工艺研究院、长江大学合作，技术力量雄厚，生产设施齐全，检测手段完善，产品质量稳定，享有良好的企业声誉。</w:t>
      </w:r>
    </w:p>
    <w:p w:rsidR="00073965" w:rsidRPr="009C51C5" w:rsidRDefault="00073965" w:rsidP="009C51C5">
      <w:pPr>
        <w:spacing w:line="360" w:lineRule="auto"/>
        <w:ind w:firstLineChars="200" w:firstLine="560"/>
        <w:rPr>
          <w:rFonts w:ascii="Times New Roman" w:hAnsi="Times New Roman" w:cs="Times New Roman"/>
          <w:sz w:val="24"/>
        </w:rPr>
      </w:pPr>
      <w:r w:rsidRPr="009C51C5">
        <w:rPr>
          <w:rFonts w:ascii="Times New Roman" w:hAnsi="Times New Roman" w:cs="Times New Roman"/>
          <w:sz w:val="28"/>
        </w:rPr>
        <w:t>近年来，公司以科技为先导，以</w:t>
      </w:r>
      <w:r w:rsidR="009C51C5">
        <w:rPr>
          <w:rFonts w:ascii="Times New Roman" w:hAnsi="Times New Roman" w:cs="Times New Roman"/>
          <w:sz w:val="28"/>
        </w:rPr>
        <w:t>“</w:t>
      </w:r>
      <w:r w:rsidR="009C51C5" w:rsidRPr="009C51C5">
        <w:rPr>
          <w:rFonts w:ascii="Times New Roman" w:hAnsi="Times New Roman" w:cs="Times New Roman"/>
          <w:sz w:val="28"/>
        </w:rPr>
        <w:t>领先市场一步</w:t>
      </w:r>
      <w:r w:rsidR="009C51C5">
        <w:rPr>
          <w:rFonts w:ascii="Times New Roman" w:hAnsi="Times New Roman" w:cs="Times New Roman"/>
          <w:sz w:val="28"/>
        </w:rPr>
        <w:t>”</w:t>
      </w:r>
      <w:r w:rsidRPr="009C51C5">
        <w:rPr>
          <w:rFonts w:ascii="Times New Roman" w:hAnsi="Times New Roman" w:cs="Times New Roman"/>
          <w:sz w:val="28"/>
        </w:rPr>
        <w:t>为经营理念，积极与大专院校、科研院所合作，巩固提高常用化学品的性能质量，着力研发适应市场需求的新产品、新技术，在油田助剂及技术服务上取得了较大的突破</w:t>
      </w:r>
      <w:r w:rsidR="00EE0E5D" w:rsidRPr="009C51C5">
        <w:rPr>
          <w:rFonts w:ascii="Times New Roman" w:hAnsi="Times New Roman" w:cs="Times New Roman"/>
          <w:sz w:val="28"/>
        </w:rPr>
        <w:t>，</w:t>
      </w:r>
      <w:r w:rsidRPr="009C51C5">
        <w:rPr>
          <w:rFonts w:ascii="Times New Roman" w:hAnsi="Times New Roman" w:cs="Times New Roman"/>
          <w:sz w:val="28"/>
        </w:rPr>
        <w:t>并将系列新产品、新技术推广应用到油田生产中，取得了较好的效果。公司提供的技术服务体系包括酸化解堵、解水锁、稠油降粘开采、防砂、调驱和压裂等，领先的技术、稳定的性能、优质的服务为与各油田的长期合作打下了坚实的基础</w:t>
      </w:r>
      <w:r w:rsidR="00814971" w:rsidRPr="009C51C5">
        <w:rPr>
          <w:rFonts w:ascii="Times New Roman" w:hAnsi="Times New Roman" w:cs="Times New Roman"/>
          <w:sz w:val="28"/>
        </w:rPr>
        <w:t>，</w:t>
      </w:r>
      <w:r w:rsidRPr="009C51C5">
        <w:rPr>
          <w:rFonts w:ascii="Times New Roman" w:hAnsi="Times New Roman" w:cs="Times New Roman"/>
          <w:sz w:val="28"/>
        </w:rPr>
        <w:t>先后批准成为寿光市油气田化学品工程技术研究中心、</w:t>
      </w:r>
      <w:r w:rsidR="00814971" w:rsidRPr="009C51C5">
        <w:rPr>
          <w:rFonts w:ascii="Times New Roman" w:hAnsi="Times New Roman" w:cs="Times New Roman"/>
          <w:sz w:val="28"/>
        </w:rPr>
        <w:t>潍坊</w:t>
      </w:r>
      <w:r w:rsidRPr="009C51C5">
        <w:rPr>
          <w:rFonts w:ascii="Times New Roman" w:hAnsi="Times New Roman" w:cs="Times New Roman"/>
          <w:sz w:val="28"/>
        </w:rPr>
        <w:t>市油田储层改造工程技术研究中心、国家高新技术企业。</w:t>
      </w:r>
    </w:p>
    <w:p w:rsidR="00EE0E5D" w:rsidRDefault="00EE0E5D" w:rsidP="00073965">
      <w:pPr>
        <w:sectPr w:rsidR="00EE0E5D">
          <w:pgSz w:w="11906" w:h="16838"/>
          <w:pgMar w:top="1440" w:right="1800" w:bottom="1440" w:left="1800" w:header="851" w:footer="992" w:gutter="0"/>
          <w:cols w:space="425"/>
          <w:docGrid w:type="lines" w:linePitch="312"/>
        </w:sectPr>
      </w:pPr>
    </w:p>
    <w:p w:rsidR="00814971" w:rsidRPr="00EE0E5D" w:rsidRDefault="00814971" w:rsidP="00EE0E5D">
      <w:pPr>
        <w:pStyle w:val="1"/>
        <w:jc w:val="center"/>
        <w:rPr>
          <w:sz w:val="40"/>
        </w:rPr>
      </w:pPr>
      <w:r w:rsidRPr="00EE0E5D">
        <w:rPr>
          <w:rFonts w:hint="eastAsia"/>
          <w:sz w:val="40"/>
        </w:rPr>
        <w:lastRenderedPageBreak/>
        <w:t>具体技术需求</w:t>
      </w:r>
    </w:p>
    <w:p w:rsidR="00814971" w:rsidRPr="009C51C5" w:rsidRDefault="009C51C5" w:rsidP="009C51C5">
      <w:pPr>
        <w:spacing w:line="360" w:lineRule="auto"/>
        <w:ind w:firstLineChars="200" w:firstLine="560"/>
        <w:rPr>
          <w:rFonts w:ascii="Times New Roman" w:hAnsi="Times New Roman" w:cs="Times New Roman" w:hint="eastAsia"/>
          <w:sz w:val="28"/>
        </w:rPr>
      </w:pPr>
      <w:r>
        <w:rPr>
          <w:rFonts w:ascii="Times New Roman" w:hAnsi="Times New Roman" w:cs="Times New Roman"/>
          <w:sz w:val="28"/>
        </w:rPr>
        <w:t>2014</w:t>
      </w:r>
      <w:r w:rsidR="00814971" w:rsidRPr="009C51C5">
        <w:rPr>
          <w:rFonts w:ascii="Times New Roman" w:hAnsi="Times New Roman" w:cs="Times New Roman"/>
          <w:sz w:val="28"/>
        </w:rPr>
        <w:t>年以来，国际油价急剧下跌，公司主要客户中石油、中石化下属的地区公司的工作量骤减，造成公司常规油田化学助剂产品和技术服务工作量价齐跌，给生产和经营带来的很大压力。公司迫切需要引进</w:t>
      </w:r>
      <w:r w:rsidR="00814971" w:rsidRPr="009C51C5">
        <w:rPr>
          <w:rFonts w:ascii="Times New Roman" w:hAnsi="Times New Roman" w:cs="Times New Roman"/>
          <w:sz w:val="28"/>
        </w:rPr>
        <w:t>:</w:t>
      </w:r>
      <w:r w:rsidR="00814971" w:rsidRPr="009C51C5">
        <w:rPr>
          <w:rFonts w:ascii="Times New Roman" w:hAnsi="Times New Roman" w:cs="Times New Roman"/>
          <w:sz w:val="28"/>
        </w:rPr>
        <w:t>提高油气井单井产量的新工艺技术，提高油气田采收率的新工艺技术，满足高温</w:t>
      </w:r>
      <w:r>
        <w:rPr>
          <w:rFonts w:ascii="Times New Roman" w:hAnsi="Times New Roman" w:cs="Times New Roman" w:hint="eastAsia"/>
          <w:sz w:val="28"/>
        </w:rPr>
        <w:t>（</w:t>
      </w:r>
      <w:r>
        <w:rPr>
          <w:rFonts w:ascii="Times New Roman" w:hAnsi="Times New Roman" w:cs="Times New Roman"/>
          <w:sz w:val="28"/>
        </w:rPr>
        <w:t>160</w:t>
      </w:r>
      <w:r>
        <w:rPr>
          <w:rFonts w:ascii="宋体" w:eastAsia="宋体" w:hAnsi="宋体" w:cs="宋体" w:hint="eastAsia"/>
          <w:sz w:val="28"/>
          <w:lang w:eastAsia="ja-JP"/>
        </w:rPr>
        <w:t>℃</w:t>
      </w:r>
      <w:r w:rsidRPr="009C51C5">
        <w:rPr>
          <w:rFonts w:ascii="Times New Roman" w:hAnsi="Times New Roman" w:cs="Times New Roman"/>
          <w:sz w:val="28"/>
        </w:rPr>
        <w:t xml:space="preserve"> </w:t>
      </w:r>
      <w:r w:rsidRPr="009C51C5">
        <w:rPr>
          <w:rFonts w:ascii="Times New Roman" w:hAnsi="Times New Roman" w:cs="Times New Roman"/>
          <w:sz w:val="28"/>
        </w:rPr>
        <w:t>以上</w:t>
      </w:r>
      <w:r>
        <w:rPr>
          <w:rFonts w:ascii="Times New Roman" w:hAnsi="Times New Roman" w:cs="Times New Roman" w:hint="eastAsia"/>
          <w:sz w:val="28"/>
        </w:rPr>
        <w:t>）</w:t>
      </w:r>
      <w:r w:rsidR="00814971" w:rsidRPr="009C51C5">
        <w:rPr>
          <w:rFonts w:ascii="Times New Roman" w:hAnsi="Times New Roman" w:cs="Times New Roman"/>
          <w:sz w:val="28"/>
        </w:rPr>
        <w:t>、高矿化度要求的油田化学助剂新产品，以实现公司产品技术升级，积极应对市场竞争形势。具体技术需求情况如下</w:t>
      </w:r>
      <w:r w:rsidR="00B307B2">
        <w:rPr>
          <w:rFonts w:ascii="Times New Roman" w:hAnsi="Times New Roman" w:cs="Times New Roman" w:hint="eastAsia"/>
          <w:sz w:val="28"/>
        </w:rPr>
        <w:t>：</w:t>
      </w:r>
    </w:p>
    <w:p w:rsidR="00814971" w:rsidRPr="009C51C5" w:rsidRDefault="009C51C5" w:rsidP="009C51C5">
      <w:pPr>
        <w:spacing w:line="360" w:lineRule="auto"/>
        <w:ind w:firstLineChars="200" w:firstLine="560"/>
        <w:rPr>
          <w:rFonts w:ascii="Times New Roman" w:hAnsi="Times New Roman" w:cs="Times New Roman"/>
          <w:sz w:val="28"/>
        </w:rPr>
      </w:pPr>
      <w:r w:rsidRPr="009C51C5">
        <w:rPr>
          <w:rFonts w:ascii="Times New Roman" w:hAnsi="Times New Roman" w:cs="Times New Roman"/>
          <w:sz w:val="28"/>
        </w:rPr>
        <w:t>1</w:t>
      </w:r>
      <w:r w:rsidR="00814971" w:rsidRPr="009C51C5">
        <w:rPr>
          <w:rFonts w:ascii="Times New Roman" w:hAnsi="Times New Roman" w:cs="Times New Roman"/>
          <w:sz w:val="28"/>
        </w:rPr>
        <w:t>、满足高温、高矿度条件的修井液系列添加剂及配套技术。</w:t>
      </w:r>
    </w:p>
    <w:p w:rsidR="00814971" w:rsidRPr="009C51C5" w:rsidRDefault="009C51C5" w:rsidP="009C51C5">
      <w:pPr>
        <w:spacing w:line="360" w:lineRule="auto"/>
        <w:ind w:firstLineChars="200" w:firstLine="560"/>
        <w:rPr>
          <w:rFonts w:ascii="Times New Roman" w:hAnsi="Times New Roman" w:cs="Times New Roman"/>
          <w:sz w:val="28"/>
        </w:rPr>
      </w:pPr>
      <w:r w:rsidRPr="009C51C5">
        <w:rPr>
          <w:rFonts w:ascii="Times New Roman" w:hAnsi="Times New Roman" w:cs="Times New Roman"/>
          <w:sz w:val="28"/>
        </w:rPr>
        <w:t>2</w:t>
      </w:r>
      <w:r w:rsidR="00814971" w:rsidRPr="009C51C5">
        <w:rPr>
          <w:rFonts w:ascii="Times New Roman" w:hAnsi="Times New Roman" w:cs="Times New Roman"/>
          <w:sz w:val="28"/>
        </w:rPr>
        <w:t>、满足高矿化度</w:t>
      </w:r>
      <w:r w:rsidR="00814971" w:rsidRPr="009C51C5">
        <w:rPr>
          <w:rFonts w:ascii="Times New Roman" w:hAnsi="Times New Roman" w:cs="Times New Roman"/>
          <w:sz w:val="28"/>
        </w:rPr>
        <w:t>( 20</w:t>
      </w:r>
      <w:r w:rsidR="00A551F2" w:rsidRPr="009C51C5">
        <w:rPr>
          <w:rFonts w:ascii="Times New Roman" w:hAnsi="Times New Roman" w:cs="Times New Roman"/>
          <w:sz w:val="28"/>
        </w:rPr>
        <w:t>×</w:t>
      </w:r>
      <w:r w:rsidR="00814971" w:rsidRPr="009C51C5">
        <w:rPr>
          <w:rFonts w:ascii="Times New Roman" w:hAnsi="Times New Roman" w:cs="Times New Roman"/>
          <w:sz w:val="28"/>
        </w:rPr>
        <w:t>10</w:t>
      </w:r>
      <w:r w:rsidR="00814971" w:rsidRPr="009C51C5">
        <w:rPr>
          <w:rFonts w:ascii="Times New Roman" w:hAnsi="Times New Roman" w:cs="Times New Roman"/>
          <w:sz w:val="28"/>
          <w:vertAlign w:val="superscript"/>
        </w:rPr>
        <w:t>4</w:t>
      </w:r>
      <w:r w:rsidR="00814971" w:rsidRPr="009C51C5">
        <w:rPr>
          <w:rFonts w:ascii="Times New Roman" w:hAnsi="Times New Roman" w:cs="Times New Roman"/>
          <w:sz w:val="28"/>
        </w:rPr>
        <w:t>m/L )</w:t>
      </w:r>
      <w:r w:rsidR="00814971" w:rsidRPr="009C51C5">
        <w:rPr>
          <w:rFonts w:ascii="Times New Roman" w:hAnsi="Times New Roman" w:cs="Times New Roman"/>
          <w:sz w:val="28"/>
        </w:rPr>
        <w:t>和</w:t>
      </w:r>
      <w:r w:rsidRPr="009C51C5">
        <w:rPr>
          <w:rFonts w:ascii="Times New Roman" w:hAnsi="Times New Roman" w:cs="Times New Roman"/>
          <w:sz w:val="28"/>
        </w:rPr>
        <w:t>120</w:t>
      </w:r>
      <w:r w:rsidRPr="009C51C5">
        <w:rPr>
          <w:rFonts w:ascii="Times New Roman" w:hAnsi="Times New Roman" w:cs="Times New Roman" w:hint="eastAsia"/>
          <w:sz w:val="28"/>
        </w:rPr>
        <w:t>℃</w:t>
      </w:r>
      <w:r w:rsidR="00814971" w:rsidRPr="009C51C5">
        <w:rPr>
          <w:rFonts w:ascii="Times New Roman" w:hAnsi="Times New Roman" w:cs="Times New Roman"/>
          <w:sz w:val="28"/>
        </w:rPr>
        <w:t xml:space="preserve"> </w:t>
      </w:r>
      <w:r w:rsidR="00814971" w:rsidRPr="009C51C5">
        <w:rPr>
          <w:rFonts w:ascii="Times New Roman" w:hAnsi="Times New Roman" w:cs="Times New Roman"/>
          <w:sz w:val="28"/>
        </w:rPr>
        <w:t>温度条件的弱凝胶调驱产品、预交联凝胶颗粒产品或其他调驱用新产品、新工艺和新技术。</w:t>
      </w:r>
    </w:p>
    <w:p w:rsidR="00A551F2" w:rsidRPr="009C51C5" w:rsidRDefault="009C51C5" w:rsidP="009C51C5">
      <w:pPr>
        <w:spacing w:line="360" w:lineRule="auto"/>
        <w:ind w:firstLineChars="200" w:firstLine="560"/>
        <w:rPr>
          <w:rFonts w:ascii="Times New Roman" w:hAnsi="Times New Roman" w:cs="Times New Roman"/>
          <w:sz w:val="28"/>
        </w:rPr>
      </w:pPr>
      <w:r w:rsidRPr="009C51C5">
        <w:rPr>
          <w:rFonts w:ascii="Times New Roman" w:hAnsi="Times New Roman" w:cs="Times New Roman"/>
          <w:sz w:val="28"/>
        </w:rPr>
        <w:t>3</w:t>
      </w:r>
      <w:r w:rsidR="00A551F2" w:rsidRPr="009C51C5">
        <w:rPr>
          <w:rFonts w:ascii="Times New Roman" w:hAnsi="Times New Roman" w:cs="Times New Roman"/>
          <w:sz w:val="28"/>
        </w:rPr>
        <w:t>、低压油气井</w:t>
      </w:r>
      <w:r w:rsidR="00B307B2">
        <w:rPr>
          <w:rFonts w:ascii="Times New Roman" w:hAnsi="Times New Roman" w:cs="Times New Roman" w:hint="eastAsia"/>
          <w:sz w:val="28"/>
        </w:rPr>
        <w:t>（</w:t>
      </w:r>
      <w:r w:rsidR="00B307B2" w:rsidRPr="009C51C5">
        <w:rPr>
          <w:rFonts w:ascii="Times New Roman" w:hAnsi="Times New Roman" w:cs="Times New Roman"/>
          <w:sz w:val="28"/>
        </w:rPr>
        <w:t>压力系数</w:t>
      </w:r>
      <w:r w:rsidR="00B307B2" w:rsidRPr="009C51C5">
        <w:rPr>
          <w:rFonts w:ascii="Times New Roman" w:hAnsi="Times New Roman" w:cs="Times New Roman"/>
          <w:sz w:val="28"/>
        </w:rPr>
        <w:t>0.6</w:t>
      </w:r>
      <w:r w:rsidR="00B307B2">
        <w:rPr>
          <w:rFonts w:ascii="Times New Roman" w:hAnsi="Times New Roman" w:cs="Times New Roman" w:hint="eastAsia"/>
          <w:sz w:val="28"/>
        </w:rPr>
        <w:t>）</w:t>
      </w:r>
      <w:r w:rsidR="00A551F2" w:rsidRPr="009C51C5">
        <w:rPr>
          <w:rFonts w:ascii="Times New Roman" w:hAnsi="Times New Roman" w:cs="Times New Roman"/>
          <w:sz w:val="28"/>
        </w:rPr>
        <w:t>暂堵冲砂用修井液</w:t>
      </w:r>
      <w:r w:rsidR="00B307B2">
        <w:rPr>
          <w:rFonts w:ascii="Times New Roman" w:hAnsi="Times New Roman" w:cs="Times New Roman" w:hint="eastAsia"/>
          <w:sz w:val="28"/>
        </w:rPr>
        <w:t>（</w:t>
      </w:r>
      <w:r w:rsidR="00B307B2" w:rsidRPr="009C51C5">
        <w:rPr>
          <w:rFonts w:ascii="Times New Roman" w:hAnsi="Times New Roman" w:cs="Times New Roman"/>
          <w:sz w:val="28"/>
        </w:rPr>
        <w:t>防漏失</w:t>
      </w:r>
      <w:r w:rsidR="00B307B2">
        <w:rPr>
          <w:rFonts w:ascii="Times New Roman" w:hAnsi="Times New Roman" w:cs="Times New Roman" w:hint="eastAsia"/>
          <w:sz w:val="28"/>
        </w:rPr>
        <w:t>）</w:t>
      </w:r>
      <w:r w:rsidR="00A551F2" w:rsidRPr="009C51C5">
        <w:rPr>
          <w:rFonts w:ascii="Times New Roman" w:hAnsi="Times New Roman" w:cs="Times New Roman"/>
          <w:sz w:val="28"/>
        </w:rPr>
        <w:t>系列添加剂和配套技术。</w:t>
      </w:r>
    </w:p>
    <w:p w:rsidR="00A551F2" w:rsidRDefault="009C51C5" w:rsidP="009C51C5">
      <w:pPr>
        <w:spacing w:line="360" w:lineRule="auto"/>
        <w:ind w:firstLineChars="200" w:firstLine="560"/>
        <w:rPr>
          <w:rFonts w:ascii="Times New Roman" w:hAnsi="Times New Roman" w:cs="Times New Roman"/>
          <w:sz w:val="28"/>
        </w:rPr>
      </w:pPr>
      <w:r w:rsidRPr="009C51C5">
        <w:rPr>
          <w:rFonts w:ascii="Times New Roman" w:hAnsi="Times New Roman" w:cs="Times New Roman"/>
          <w:sz w:val="28"/>
        </w:rPr>
        <w:t>4</w:t>
      </w:r>
      <w:r w:rsidR="00A551F2" w:rsidRPr="009C51C5">
        <w:rPr>
          <w:rFonts w:ascii="Times New Roman" w:hAnsi="Times New Roman" w:cs="Times New Roman"/>
          <w:sz w:val="28"/>
        </w:rPr>
        <w:t>、提高油气井单井产量的新工艺技术和提高油气田采收率的新工艺技术。</w:t>
      </w:r>
    </w:p>
    <w:p w:rsidR="00B307B2" w:rsidRDefault="00B307B2" w:rsidP="00B307B2">
      <w:pPr>
        <w:spacing w:line="360" w:lineRule="auto"/>
        <w:ind w:firstLineChars="200" w:firstLine="560"/>
        <w:rPr>
          <w:rFonts w:ascii="Times New Roman" w:hAnsi="Times New Roman" w:cs="Times New Roman"/>
          <w:sz w:val="28"/>
        </w:rPr>
      </w:pPr>
      <w:bookmarkStart w:id="0" w:name="_GoBack"/>
      <w:bookmarkEnd w:id="0"/>
    </w:p>
    <w:p w:rsidR="00B307B2" w:rsidRDefault="00B307B2" w:rsidP="00B307B2">
      <w:pPr>
        <w:spacing w:line="360" w:lineRule="auto"/>
        <w:rPr>
          <w:rFonts w:ascii="Times New Roman" w:hAnsi="Times New Roman" w:cs="Times New Roman"/>
          <w:sz w:val="28"/>
        </w:rPr>
      </w:pPr>
      <w:r w:rsidRPr="00B307B2">
        <w:rPr>
          <w:rFonts w:ascii="Times New Roman" w:hAnsi="Times New Roman" w:cs="Times New Roman" w:hint="eastAsia"/>
          <w:sz w:val="28"/>
        </w:rPr>
        <w:t>企业联系人</w:t>
      </w:r>
      <w:r>
        <w:rPr>
          <w:rFonts w:ascii="Times New Roman" w:hAnsi="Times New Roman" w:cs="Times New Roman" w:hint="eastAsia"/>
          <w:sz w:val="28"/>
        </w:rPr>
        <w:t>：</w:t>
      </w:r>
      <w:r w:rsidRPr="00B307B2">
        <w:rPr>
          <w:rFonts w:ascii="Times New Roman" w:hAnsi="Times New Roman" w:cs="Times New Roman" w:hint="eastAsia"/>
          <w:sz w:val="28"/>
        </w:rPr>
        <w:t>周建华</w:t>
      </w:r>
      <w:r>
        <w:rPr>
          <w:rFonts w:ascii="Times New Roman" w:hAnsi="Times New Roman" w:cs="Times New Roman" w:hint="eastAsia"/>
          <w:sz w:val="28"/>
        </w:rPr>
        <w:t xml:space="preserve"> 15011042258</w:t>
      </w:r>
    </w:p>
    <w:p w:rsidR="00B307B2" w:rsidRDefault="00B307B2" w:rsidP="00B307B2">
      <w:pPr>
        <w:spacing w:line="360" w:lineRule="auto"/>
        <w:ind w:firstLineChars="200" w:firstLine="560"/>
        <w:jc w:val="right"/>
        <w:rPr>
          <w:rFonts w:ascii="Times New Roman" w:hAnsi="Times New Roman" w:cs="Times New Roman"/>
          <w:sz w:val="28"/>
        </w:rPr>
      </w:pPr>
    </w:p>
    <w:p w:rsidR="00B307B2" w:rsidRDefault="00B307B2" w:rsidP="00B307B2">
      <w:pPr>
        <w:spacing w:line="360" w:lineRule="auto"/>
        <w:ind w:firstLineChars="200" w:firstLine="560"/>
        <w:jc w:val="right"/>
        <w:rPr>
          <w:rFonts w:ascii="Times New Roman" w:hAnsi="Times New Roman" w:cs="Times New Roman"/>
          <w:sz w:val="28"/>
        </w:rPr>
      </w:pPr>
      <w:r w:rsidRPr="00B307B2">
        <w:rPr>
          <w:rFonts w:ascii="Times New Roman" w:hAnsi="Times New Roman" w:cs="Times New Roman" w:hint="eastAsia"/>
          <w:sz w:val="28"/>
        </w:rPr>
        <w:t>寿光新海能源技术有限公司</w:t>
      </w:r>
    </w:p>
    <w:p w:rsidR="00B307B2" w:rsidRPr="009C51C5" w:rsidRDefault="00B307B2" w:rsidP="00B307B2">
      <w:pPr>
        <w:wordWrap w:val="0"/>
        <w:spacing w:line="360" w:lineRule="auto"/>
        <w:ind w:firstLineChars="200" w:firstLine="560"/>
        <w:jc w:val="right"/>
        <w:rPr>
          <w:rFonts w:ascii="Times New Roman" w:hAnsi="Times New Roman" w:cs="Times New Roman" w:hint="eastAsia"/>
          <w:sz w:val="28"/>
        </w:rPr>
      </w:pPr>
      <w:r>
        <w:rPr>
          <w:rFonts w:ascii="Times New Roman" w:hAnsi="Times New Roman" w:cs="Times New Roman" w:hint="eastAsia"/>
          <w:sz w:val="28"/>
        </w:rPr>
        <w:t>2017</w:t>
      </w:r>
      <w:r>
        <w:rPr>
          <w:rFonts w:ascii="Times New Roman" w:hAnsi="Times New Roman" w:cs="Times New Roman" w:hint="eastAsia"/>
          <w:sz w:val="28"/>
        </w:rPr>
        <w:t>年</w:t>
      </w:r>
      <w:r>
        <w:rPr>
          <w:rFonts w:ascii="Times New Roman" w:hAnsi="Times New Roman" w:cs="Times New Roman" w:hint="eastAsia"/>
          <w:sz w:val="28"/>
        </w:rPr>
        <w:t>4</w:t>
      </w:r>
      <w:r>
        <w:rPr>
          <w:rFonts w:ascii="Times New Roman" w:hAnsi="Times New Roman" w:cs="Times New Roman" w:hint="eastAsia"/>
          <w:sz w:val="28"/>
        </w:rPr>
        <w:t>月</w:t>
      </w:r>
      <w:r>
        <w:rPr>
          <w:rFonts w:ascii="Times New Roman" w:hAnsi="Times New Roman" w:cs="Times New Roman" w:hint="eastAsia"/>
          <w:sz w:val="28"/>
        </w:rPr>
        <w:t>17</w:t>
      </w:r>
      <w:r>
        <w:rPr>
          <w:rFonts w:ascii="Times New Roman" w:hAnsi="Times New Roman" w:cs="Times New Roman" w:hint="eastAsia"/>
          <w:sz w:val="28"/>
        </w:rPr>
        <w:t>日</w:t>
      </w:r>
      <w:r>
        <w:rPr>
          <w:rFonts w:ascii="Times New Roman" w:hAnsi="Times New Roman" w:cs="Times New Roman" w:hint="eastAsia"/>
          <w:sz w:val="28"/>
        </w:rPr>
        <w:t xml:space="preserve"> </w:t>
      </w:r>
      <w:r>
        <w:rPr>
          <w:rFonts w:ascii="Times New Roman" w:hAnsi="Times New Roman" w:cs="Times New Roman"/>
          <w:sz w:val="28"/>
        </w:rPr>
        <w:t xml:space="preserve">  </w:t>
      </w:r>
    </w:p>
    <w:sectPr w:rsidR="00B307B2" w:rsidRPr="009C5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65"/>
    <w:rsid w:val="0005564C"/>
    <w:rsid w:val="00073965"/>
    <w:rsid w:val="005214A9"/>
    <w:rsid w:val="00761B77"/>
    <w:rsid w:val="00814971"/>
    <w:rsid w:val="009C51C5"/>
    <w:rsid w:val="00A551F2"/>
    <w:rsid w:val="00B307B2"/>
    <w:rsid w:val="00E15A58"/>
    <w:rsid w:val="00EE0E5D"/>
    <w:rsid w:val="00F4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29CA"/>
  <w15:chartTrackingRefBased/>
  <w15:docId w15:val="{2037B357-3F33-45C4-8B3C-216EFCA6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1B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1">
    <w:name w:val="浅色列表 - 强调文字颜色 61"/>
    <w:basedOn w:val="a1"/>
    <w:uiPriority w:val="61"/>
    <w:rsid w:val="00F41E7C"/>
    <w:pPr>
      <w:jc w:val="center"/>
    </w:pPr>
    <w:rPr>
      <w:rFonts w:ascii="Times New Roman" w:eastAsia="宋体" w:hAnsi="Times New Roman"/>
    </w:rPr>
    <w:tblPr>
      <w:tblStyleRowBandSize w:val="1"/>
      <w:tblStyleColBandSize w:val="1"/>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shd w:val="clear" w:color="auto" w:fill="FFFFFF" w:themeFill="background1"/>
      <w:vAlign w:val="center"/>
    </w:tcPr>
    <w:tblStylePr w:type="firstRow">
      <w:pPr>
        <w:spacing w:beforeLines="0" w:before="0" w:beforeAutospacing="0" w:afterLines="0" w:after="0" w:afterAutospacing="0" w:line="240" w:lineRule="auto"/>
      </w:pPr>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79646" w:themeFill="accent6"/>
      </w:tcPr>
    </w:tblStylePr>
    <w:tblStylePr w:type="lastRow">
      <w:pPr>
        <w:spacing w:beforeLines="0" w:before="0" w:beforeAutospacing="0" w:afterLines="0" w:after="0" w:afterAutospacing="0" w:line="240" w:lineRule="auto"/>
      </w:pPr>
      <w:rPr>
        <w:b w:val="0"/>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b w:val="0"/>
        <w:bCs/>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FFFFFF" w:themeFill="background1"/>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2Vert">
      <w:tblPr/>
      <w:tcPr>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tblStylePr>
    <w:tblStylePr w:type="band2Horz">
      <w:tblPr/>
      <w:tcPr>
        <w:shd w:val="clear" w:color="auto" w:fill="FFFFFF" w:themeFill="background1"/>
      </w:tcPr>
    </w:tblStylePr>
  </w:style>
  <w:style w:type="character" w:customStyle="1" w:styleId="10">
    <w:name w:val="标题 1 字符"/>
    <w:basedOn w:val="a0"/>
    <w:link w:val="1"/>
    <w:uiPriority w:val="9"/>
    <w:rsid w:val="00761B77"/>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2017-04-17T07:27:00Z</dcterms:created>
  <dcterms:modified xsi:type="dcterms:W3CDTF">2017-04-17T07:46:00Z</dcterms:modified>
</cp:coreProperties>
</file>