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0E" w:rsidRPr="00E8050E" w:rsidRDefault="00E8050E" w:rsidP="00E8050E">
      <w:pPr>
        <w:widowControl/>
        <w:shd w:val="clear" w:color="auto" w:fill="FFFFFF"/>
        <w:spacing w:line="600" w:lineRule="atLeast"/>
        <w:jc w:val="center"/>
        <w:outlineLvl w:val="0"/>
        <w:rPr>
          <w:rFonts w:ascii="微软雅黑" w:eastAsia="微软雅黑" w:hAnsi="微软雅黑" w:cs="宋体" w:hint="eastAsia"/>
          <w:b/>
          <w:bCs/>
          <w:color w:val="000000"/>
          <w:kern w:val="36"/>
          <w:sz w:val="28"/>
          <w:szCs w:val="28"/>
        </w:rPr>
      </w:pPr>
      <w:bookmarkStart w:id="0" w:name="_GoBack"/>
      <w:r w:rsidRPr="00E8050E">
        <w:rPr>
          <w:rFonts w:ascii="微软雅黑" w:eastAsia="微软雅黑" w:hAnsi="微软雅黑" w:cs="宋体" w:hint="eastAsia"/>
          <w:b/>
          <w:bCs/>
          <w:color w:val="000000"/>
          <w:kern w:val="36"/>
          <w:sz w:val="28"/>
          <w:szCs w:val="28"/>
        </w:rPr>
        <w:t>碳基能源转化利用的催化科学重大研究计划2018年度项目指南</w:t>
      </w:r>
    </w:p>
    <w:bookmarkEnd w:id="0"/>
    <w:p w:rsidR="00E8050E" w:rsidRPr="00E8050E" w:rsidRDefault="00E8050E" w:rsidP="00E8050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p>
    <w:p w:rsidR="00E8050E" w:rsidRPr="00E8050E" w:rsidRDefault="00E8050E" w:rsidP="00E8050E">
      <w:pPr>
        <w:widowControl/>
        <w:shd w:val="clear" w:color="auto" w:fill="FFFFFF"/>
        <w:spacing w:before="150" w:after="150" w:line="390" w:lineRule="atLeast"/>
        <w:rPr>
          <w:rFonts w:ascii="宋体" w:eastAsia="宋体" w:hAnsi="宋体" w:cs="宋体" w:hint="eastAsia"/>
          <w:kern w:val="0"/>
          <w:sz w:val="24"/>
          <w:szCs w:val="24"/>
        </w:rPr>
      </w:pPr>
      <w:r w:rsidRPr="00E8050E">
        <w:rPr>
          <w:rFonts w:ascii="微软雅黑" w:eastAsia="微软雅黑" w:hAnsi="微软雅黑" w:cs="宋体" w:hint="eastAsia"/>
          <w:color w:val="000000"/>
          <w:kern w:val="0"/>
          <w:sz w:val="20"/>
          <w:szCs w:val="20"/>
        </w:rPr>
        <w:t xml:space="preserve">　</w:t>
      </w:r>
      <w:r w:rsidRPr="00E8050E">
        <w:rPr>
          <w:rFonts w:ascii="微软雅黑" w:eastAsia="微软雅黑" w:hAnsi="微软雅黑" w:cs="宋体" w:hint="eastAsia"/>
          <w:color w:val="000000"/>
          <w:kern w:val="0"/>
          <w:sz w:val="24"/>
          <w:szCs w:val="24"/>
        </w:rPr>
        <w:t xml:space="preserve">　碳基能源转化利用的催化科学重大研究计划面向碳基能源高效利用的国家重大战略需求，针对催化表界面化学所涉及的关键科学问题开展系统深入的研究。本重大研究计划注重催化剂结构、表界面特性，以及外场环境对催化剂表界面电子态的影响和调控，重点关注能源小分子高效转化相关的C-H键和C-O键的催化活化及C-C偶联等反应；创新碳基能源利用的化工过程，优化反应历程，以达到高效、环保和CO2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w:t>
      </w:r>
      <w:r w:rsidRPr="00E8050E">
        <w:rPr>
          <w:rFonts w:ascii="微软雅黑" w:eastAsia="微软雅黑" w:hAnsi="微软雅黑" w:cs="宋体" w:hint="eastAsia"/>
          <w:b/>
          <w:bCs/>
          <w:color w:val="000000"/>
          <w:kern w:val="0"/>
          <w:sz w:val="24"/>
          <w:szCs w:val="24"/>
        </w:rPr>
        <w:t>一、科学目标</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本重大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解决涉碳化学键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w:t>
      </w:r>
      <w:r w:rsidRPr="00E8050E">
        <w:rPr>
          <w:rFonts w:ascii="微软雅黑" w:eastAsia="微软雅黑" w:hAnsi="微软雅黑" w:cs="宋体" w:hint="eastAsia"/>
          <w:b/>
          <w:bCs/>
          <w:color w:val="000000"/>
          <w:kern w:val="0"/>
          <w:sz w:val="24"/>
          <w:szCs w:val="24"/>
        </w:rPr>
        <w:t>二、核心科学问题</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（一）催化剂固体表界面局域原子和电子结构的精准设计与构建；</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lastRenderedPageBreak/>
        <w:t xml:space="preserve">　　（二）碳基载能分子在表界面的选择活化和定向转化；</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（三）催化剂固体表界面特性与环境和外场的相互作用机制及调控规律。</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w:t>
      </w:r>
      <w:r w:rsidRPr="00E8050E">
        <w:rPr>
          <w:rFonts w:ascii="微软雅黑" w:eastAsia="微软雅黑" w:hAnsi="微软雅黑" w:cs="宋体" w:hint="eastAsia"/>
          <w:b/>
          <w:bCs/>
          <w:color w:val="000000"/>
          <w:kern w:val="0"/>
          <w:sz w:val="24"/>
          <w:szCs w:val="24"/>
        </w:rPr>
        <w:t>三、2018年度重点资助研究方向</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本重大研究计划前期主要以培育项目和重点支持项目的形式予以资助，在要求和资助强度上有所不同。对探索性强、选题新颖的申请将以培育项目方式予以资助；对具有原创性、有一定工作积累、有望取得重要突破的申请将以重点支持项目的方式予以资助。鼓励材料、物理、工程等来自不同学科的研究队伍共同参与申请。本年度拟重点资助以下方向：</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（一）涉碳化学键（如C-H和C-C等）催化活化的机制。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发展通过催化剂表界面结构调控以提高催化特性的新方法；研究甲烷等低碳烷烃活化直接获取液体燃料和化学品的新途径；探索电磁等外场对催化过程的强化新机制。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（二）C-C键形成的精准控制及合成气转化的新概念。</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研究催化剂表界面原子结构及缺陷态的调控规律和反应分子（如CO和H2等）在催化剂上的吸附、扩散和反应机理，探索C-C键形成和增长的精准控制策略及机制。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（三）碳基小分子电催化转化的新探索。</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研究碳基小分子电催化活化转化的新材料和新机制，着力提高催化选择性与过程效率，实现电能向化学能的高效转换；鼓励中温高温和非贵金属催化体系中碳链增长的电化学研究。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lastRenderedPageBreak/>
        <w:t xml:space="preserve">　　（四）催化表界面表征与理论模拟的新方法。</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发展适合于上述研究方向的催化反应原位-动态环境和涉及外场作用条件下对催化表界面和反应中间体（如自由基等）进行高时空分辨和高灵敏表征的新技术和新理论；建立催化理论研究的新方法，注重催化反应的表征、动态模拟和动力学研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w:t>
      </w:r>
      <w:r w:rsidRPr="00E8050E">
        <w:rPr>
          <w:rFonts w:ascii="微软雅黑" w:eastAsia="微软雅黑" w:hAnsi="微软雅黑" w:cs="宋体" w:hint="eastAsia"/>
          <w:b/>
          <w:bCs/>
          <w:color w:val="000000"/>
          <w:kern w:val="0"/>
          <w:sz w:val="24"/>
          <w:szCs w:val="24"/>
        </w:rPr>
        <w:t>四、项目遴选的基本原则</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为确保实现总体目标，本重大研究计划：</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（一）鼓励开展前沿领域探索性研究，优先支持具有原创性的催化表界面新概念、新理论、新体系、新方法、新技术的研究；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（二）鼓励多学科实质性交叉合作研究，特别鼓励和优先考虑来自于数理和材料等学科的申请,以及其他学科与化学学科的交叉合作；注重理论与实验的有机结合；</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（三）鼓励开展国际合作研究。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w:t>
      </w:r>
      <w:r w:rsidRPr="00E8050E">
        <w:rPr>
          <w:rFonts w:ascii="微软雅黑" w:eastAsia="微软雅黑" w:hAnsi="微软雅黑" w:cs="宋体" w:hint="eastAsia"/>
          <w:b/>
          <w:bCs/>
          <w:color w:val="000000"/>
          <w:kern w:val="0"/>
          <w:sz w:val="24"/>
          <w:szCs w:val="24"/>
        </w:rPr>
        <w:t>五、2018年度资助计划</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2018年度拟资助培育项目10-15项，直接费用平均资助强度为80万元／项，资助期限为3年，申请书中研究期限应填写“2019年1月1日-2021年12月31日”；拟资助重点支持项目3-4项，直接费用平均资助强度为300-400万元／项，资助期限为4年，申请书中研究期限应填写“2019年1月1日-2022年12月31日”。</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w:t>
      </w:r>
      <w:r w:rsidRPr="00E8050E">
        <w:rPr>
          <w:rFonts w:ascii="微软雅黑" w:eastAsia="微软雅黑" w:hAnsi="微软雅黑" w:cs="宋体" w:hint="eastAsia"/>
          <w:b/>
          <w:bCs/>
          <w:color w:val="000000"/>
          <w:kern w:val="0"/>
          <w:sz w:val="24"/>
          <w:szCs w:val="24"/>
        </w:rPr>
        <w:t>六、申请要求及注意事项</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lastRenderedPageBreak/>
        <w:t xml:space="preserve">　　（一）申请条件。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本重大研究计划项目申请人应当具备以下条件：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1.具有承担基础研究课题的经历；</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2.具有高级专业技术职务（职称）。</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在站博士后研究人员、正在攻读研究生学位以及无工作单位或者所在单位不是依托单位的人员不得作为申请人进行申请。</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（二）限项规定。</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特殊说明的除外；局（室）委托任务及软课题研究项目除外〕。</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优秀青年科学基金项目和国家杰出青年科学基金项目申请时不限项；正式接收申请到国家自然科学基金委员会作出资助与否决定之前，以及获资助后，计入限项。</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lastRenderedPageBreak/>
        <w:t xml:space="preserve">　　2.国家重大科研仪器研制项目（部门推荐）获得资助后，项目负责人在结题前不得申请重大研究计划项目（不包括集成项目和战略研究项目）。</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3.基础科学中心项目申请时不限项，获得资助后项目负责人和主要参与者（骨干成员）在结题前不得申请重大研究计划项目（不包括集成项目和战略研究项目）。</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4.申请人（不含参与者）同年只能申请1项重大研究计划项目。上一年度获得重大研究计划项目资助的项目负责人（不包括集成项目和战略研究项目），本年度不得再申请重大研究计划项目。</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（三）申请注意事项。</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1.申请书报送日期为2018年8月27日-31日16时。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2.项目申请书采用在线方式撰写。对申请人具体要求如下：</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（1）申请人在填报申请书前，应当认真阅读本项目指南和《2018年度国家自然科学基金项目指南》中申请须知和限项申请规定的相关内容，不符合项目指南和相关要求的申请项目不予受理。</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lastRenderedPageBreak/>
        <w:t xml:space="preserve">　　（3）申请人登录科学基金网络信息系统https://isisn.nsfc.gov.cn/（没有系统账号的申请人请向依托单位基金管理联系人申请开户），按照重大研究计划申请书的撰写提纲及相关要求撰写申请书。</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（4）申请书中的资助类别选择“重大研究计划”，亚类说明选择“重点支持项目”或“培育项目”，附注说明选择“碳基能源转化利用的催化科学”，根据申请的具体研究内容选择相应的申请代码。</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b/>
          <w:bCs/>
          <w:color w:val="000000"/>
          <w:kern w:val="0"/>
          <w:sz w:val="24"/>
          <w:szCs w:val="24"/>
        </w:rPr>
        <w:t xml:space="preserve">　　培育项目和重点支持项目的合作研究单位不得超过2个。</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（5）申请人应当在“立项依据与研究内容”部分首先论述与项目指南最接近的科学问题的关系，以及对解决核心科学问题和重大研究计划总体目标的贡献。</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项目申请书选题应符合本重大研究计划的实施原则，具有明确的关键科学问题。申请书的目标和内容应瞄准核心科学问题，突出有限目标，强调创新点与前沿基础科学问题的研究。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如果申请人已经承担与本重大研究计划相关的其他科技计划项目，应当在申请书正文的“研究基础与工作条件”部分论述申请项目与其他相关项目的区别与联系。</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lastRenderedPageBreak/>
        <w:t xml:space="preserve">　　（7）申请人完成申请书撰写后，在线提交电子申请书及附件材料，下载打印最终PDF版本申请书，并保证纸质申请书与电子版内容一致。</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（8）申请人应及时向依托单位提交签字后的纸质申请书原件以及其他特别说明要求提交的纸质材料原件等附件。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3.依托单位应对本单位申请人所提交申请材料的真实性、完整性和合规性进行审核，并在规定时间内将申请材料报送国家自然科学基金委员会。具体要求如下：</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（1）应在规定的项目申请截止日期（2018年8月31日16时）前提交本单位电子版申请书及附件材料，并统一报送经单位签字盖章后的纸质申请书原件（一式一份）及要求报送的纸质附件材料。</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（2）提交电子版申请书时，应通过信息系统逐项确认。</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（3）报送纸质申请材料时，还应包括本单位公函和申请项目清单，材料不完整不予接收。</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4.申请书由国家自然科学基金委员会项目材料接收工作组负责接收，材料接收工作组联系方式如下：</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lastRenderedPageBreak/>
        <w:t xml:space="preserve">　　通讯地址：北京市海淀区双清路83号国家自然科学基金委员会项目材料接收工作组（行政楼101房间）</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邮　　编：100085</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联系电话：010-62328591</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5.本重大研究计划咨询方式：</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国家自然科学基金委员会化学科学部三处</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联系电话：010-62327035</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（四）其他注意事项。</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E8050E" w:rsidRPr="00E8050E" w:rsidRDefault="00E8050E" w:rsidP="00E8050E">
      <w:pPr>
        <w:widowControl/>
        <w:shd w:val="clear" w:color="auto" w:fill="FFFFFF"/>
        <w:spacing w:before="150" w:after="150" w:line="390" w:lineRule="atLeast"/>
        <w:rPr>
          <w:rFonts w:ascii="微软雅黑" w:eastAsia="微软雅黑" w:hAnsi="微软雅黑" w:cs="宋体" w:hint="eastAsia"/>
          <w:color w:val="000000"/>
          <w:kern w:val="0"/>
          <w:sz w:val="24"/>
          <w:szCs w:val="24"/>
        </w:rPr>
      </w:pPr>
      <w:r w:rsidRPr="00E8050E">
        <w:rPr>
          <w:rFonts w:ascii="微软雅黑" w:eastAsia="微软雅黑" w:hAnsi="微软雅黑" w:cs="宋体" w:hint="eastAsia"/>
          <w:color w:val="000000"/>
          <w:kern w:val="0"/>
          <w:sz w:val="24"/>
          <w:szCs w:val="24"/>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46665B" w:rsidRPr="00E8050E" w:rsidRDefault="0046665B" w:rsidP="00E8050E"/>
    <w:sectPr w:rsidR="0046665B" w:rsidRPr="00E805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46665B"/>
    <w:rsid w:val="00E3141C"/>
    <w:rsid w:val="00E8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2018-08-10T04:56:00Z</dcterms:created>
  <dcterms:modified xsi:type="dcterms:W3CDTF">2018-08-10T04:57:00Z</dcterms:modified>
</cp:coreProperties>
</file>