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2A" w:rsidRDefault="0056112A" w:rsidP="0056112A">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西南河流源区径流变化和适应性利用重大研究计划2018年度项目指南</w:t>
      </w:r>
    </w:p>
    <w:bookmarkEnd w:id="0"/>
    <w:p w:rsidR="0056112A" w:rsidRPr="0056112A" w:rsidRDefault="0056112A" w:rsidP="0056112A">
      <w:pPr>
        <w:shd w:val="clear" w:color="auto" w:fill="FFFFFF"/>
        <w:spacing w:line="480" w:lineRule="atLeast"/>
        <w:rPr>
          <w:rStyle w:val="normal105"/>
          <w:rFonts w:hint="eastAsia"/>
          <w:sz w:val="24"/>
          <w:szCs w:val="24"/>
        </w:rPr>
      </w:pPr>
    </w:p>
    <w:p w:rsidR="0056112A" w:rsidRPr="0056112A" w:rsidRDefault="0056112A" w:rsidP="0056112A">
      <w:pPr>
        <w:pStyle w:val="a4"/>
        <w:shd w:val="clear" w:color="auto" w:fill="FFFFFF"/>
        <w:spacing w:before="150" w:beforeAutospacing="0" w:after="150" w:afterAutospacing="0" w:line="390" w:lineRule="atLeast"/>
        <w:jc w:val="both"/>
        <w:rPr>
          <w:rFonts w:hint="eastAsia"/>
        </w:rPr>
      </w:pPr>
      <w:r w:rsidRPr="0056112A">
        <w:rPr>
          <w:rFonts w:ascii="微软雅黑" w:eastAsia="微软雅黑" w:hAnsi="微软雅黑" w:hint="eastAsia"/>
          <w:color w:val="000000"/>
        </w:rPr>
        <w:t xml:space="preserve">　　本重大研究计划以雅鲁藏布江、澜沧江、怒江、长江源区、黄河源区等西南河流源区为对象，研究径流演变规律、生源物质迁移转化规律、供水-发电-环境等多目标互馈关系，提出变化环境下径流适应性利用的理论和方法，为我国水安全和能源安全提供基础理论和科学支撑。</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w:t>
      </w:r>
      <w:r w:rsidRPr="0056112A">
        <w:rPr>
          <w:rStyle w:val="a5"/>
          <w:rFonts w:ascii="微软雅黑" w:eastAsia="微软雅黑" w:hAnsi="微软雅黑" w:hint="eastAsia"/>
          <w:color w:val="000000"/>
        </w:rPr>
        <w:t>一、科学目标</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本重大研究计划的科学目标为：在径流变化和预测、河流生源物质迁移转化及环境质量演变、径流适应性利用等方面取得创新性成果，提升西南河流源区径流研究的观测能力，培养国际领先的研究团队。</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w:t>
      </w:r>
      <w:r w:rsidRPr="0056112A">
        <w:rPr>
          <w:rStyle w:val="a5"/>
          <w:rFonts w:ascii="微软雅黑" w:eastAsia="微软雅黑" w:hAnsi="微软雅黑" w:hint="eastAsia"/>
          <w:color w:val="000000"/>
        </w:rPr>
        <w:t>二、核心科学问题</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（一）不同水源的径流对气候变化的响应机理。</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径流成分解析，气候变化驱动下的下垫面变化及其径流效应。</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（二）径流变化下生源物质迁移转化规律。</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径流变化下河流生源物质的迁移转化及其通量变化的定量解析，梯级开发下河流环境质量变化的累积效应。</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（三）径流适应性利用。</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供水-发电-环境的互馈关系，复杂水系统的动态演进机理和安全阈值。</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w:t>
      </w:r>
      <w:r w:rsidRPr="0056112A">
        <w:rPr>
          <w:rStyle w:val="a5"/>
          <w:rFonts w:ascii="微软雅黑" w:eastAsia="微软雅黑" w:hAnsi="微软雅黑" w:hint="eastAsia"/>
          <w:color w:val="000000"/>
        </w:rPr>
        <w:t>三、2018年度重点资助研究方向</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lastRenderedPageBreak/>
        <w:t xml:space="preserve">　　本年度主要以集成项目的形式予以资助。资助研究方向如下：</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（一）西南河流源区水文-环境监测体系及数据平台。</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研究目标为：确定适宜高寒西南河流源区的水文-环境监测方法体系，形成西南河流源区气象-水文-水资源-生态环境基础数据产品集，开发河流源区星-空-地一体化基础数据管理与可视化展示平台，直观、充分地表达研究区的气象、水文、生态、环境历史变化特征、现状、及未来发展趋势。</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主要研究内容为：高原寒区水文监测技术与标准、多源多尺度数据监测平台、西南河流源区多要素数据产品、西南河流源区水文-环境-社会系统时空变化特征与数据挖掘等。</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（二）西南河流源区空-地水资源联合调控理论与技术研究。</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研究目标为：以天河工程和空地水资源统筹开发与利用理论为依据、以新型人工影响天气技术为手段，以雅鲁藏布江和黄河等河流的源区为重点研究对象，实现不同地域间空中水资源与地表水资源的耦合调控和统筹利用。</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主要研究内容为：天河工程理论体系研究、天河精细监测和参数融合技术研究、天河预报及人工影响天气作业调度技术研究、新型空中水资源开发技术研究、空中水资源开发作业效果评估技术等。</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w:t>
      </w:r>
      <w:r w:rsidRPr="0056112A">
        <w:rPr>
          <w:rStyle w:val="a5"/>
          <w:rFonts w:ascii="微软雅黑" w:eastAsia="微软雅黑" w:hAnsi="微软雅黑" w:hint="eastAsia"/>
          <w:color w:val="000000"/>
        </w:rPr>
        <w:t>四、遴选项目的基本原则</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为确保实现总体目标，本重大研究计划要求：</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（一）研究内容必须符合指南要求；</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lastRenderedPageBreak/>
        <w:t xml:space="preserve">　　（二）申请项目需以雅鲁藏布江、澜沧江、怒江、长江源区、黄河源区为研究对象；</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（三）集成项目需在指导专家组指导下申请。</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w:t>
      </w:r>
      <w:r w:rsidRPr="0056112A">
        <w:rPr>
          <w:rStyle w:val="a5"/>
          <w:rFonts w:ascii="微软雅黑" w:eastAsia="微软雅黑" w:hAnsi="微软雅黑" w:hint="eastAsia"/>
          <w:color w:val="000000"/>
        </w:rPr>
        <w:t>五、2018年度资助计划</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2018年度拟资助约2项集成项目，直接经费的平均资助强度约400万元/项，资助期限为5年，申请书中研究期限应填写“2019年1月1日-2023年12月31日”。</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w:t>
      </w:r>
      <w:r w:rsidRPr="0056112A">
        <w:rPr>
          <w:rStyle w:val="a5"/>
          <w:rFonts w:ascii="微软雅黑" w:eastAsia="微软雅黑" w:hAnsi="微软雅黑" w:hint="eastAsia"/>
          <w:color w:val="000000"/>
        </w:rPr>
        <w:t>六、申请要求及注意事项</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（一）申请条件。</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本重大研究计划项目申请人应当具备以下条件：</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1.具有承担基础研究课题的经历；</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2.具有高级专业技术职务（职称）。</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（二）限项规定。</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具有高级专业技术职务（职称）的人员，申请或参与申请本次发布的重大研究计划集成项目不限项。</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（三）申请注意事项。</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1.申请书报送日期为2018年9月3日-7日16时。</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lastRenderedPageBreak/>
        <w:t xml:space="preserve">　　2.项目申请书采用在线方式撰写。对申请人具体要求如下：</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（1）申请人在填报申请书前，应当认真阅读本项目指南和《2018年度国家自然科学基金项目指南》中申请须知和限项申请规定的相关内容，不符合项目指南和相关要求的申请项目不予受理。</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（3）申请人登录科学基金网络信息系统https://isisn.nsfc.gov.cn/（没有系统账号的申请人请向依托单位基金管理联系人申请开户），按照重大研究计划申请书的撰写提纲及相关要求撰写申请书。</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（4）申请书中的资助类别选择“重大研究计划”，亚类说明选择“集成项目”，附注说明选择“西南河流源区径流变化和适应性利用”，根据申请的具体研究内容选择相应的申请代码。</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b/>
          <w:bCs/>
          <w:color w:val="000000"/>
        </w:rPr>
        <w:t xml:space="preserve">　　集成项目的合作研究单位不得超过4个，主要参与者必须是集成项目的实际贡献者。</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（5）申请人应当在“立项依据与研究内容”部分首先论述与项目指南最接近的科学问题的关系，以及对解决核心科学问题和重大研究计划总体目标的贡献。</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lastRenderedPageBreak/>
        <w:t xml:space="preserve">　　项目申请书选题应符合本重大研究计划的实施原则，具有明确的关键科学问题。申请书的目标和内容应瞄准核心科学问题，突出有限目标，强调创新点与前沿基础科学问题的研究。</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如果申请人已经承担与本重大研究计划相关的其他科技计划项目，应当在申请书正文的“研究基础与工作条件”部分论述申请项目与其他相关项目的区别与联系。</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（7）申请人完成申请书撰写后，在线提交电子申请书及附件材料，下载打印最终PDF版本申请书，并保证纸质申请书与电子版内容一致。</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（8）申请人应及时向依托单位提交签字后的纸质申请书原件以及其他特别说明要求提交的纸质材料原件等附件。</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3.依托单位应对本单位申请人所提交申请材料的真实性、完整性和合规性进行审核，并在规定时间内将申请材料报送国家自然科学基金委员会。具体要求如下：</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（1）应在规定的项目申请截止日期（2018年9月7日16时）前提交本单位电子版申请书及附件材料，并统一报送经单位签字盖章后的纸质申请书原件（一式一份）及要求报送的纸质附件材料。</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lastRenderedPageBreak/>
        <w:t xml:space="preserve">　　（2）提交电子版申请书时，应通过信息系统逐项确认。</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（3）报送纸质申请材料时，还应包括本单位公函和申请项目清单，材料不完整不予接收。</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4.申请书由国家自然科学基金委员会项目材料接收工作组负责接收，材料接收工作组联系方式如下：</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通讯地址：北京市海淀区双清路83号国家自然科学基金委员会项目材料接收工作组（行政楼101房间）</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邮　　编：100085</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联系电话：010-62328591</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5.本重大研究计划咨询方式：</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国家自然科学基金委员会工程与材料科学部工程科学五处</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联系电话：010-62327137</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（四）其他注意事项。</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lastRenderedPageBreak/>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56112A" w:rsidRPr="0056112A" w:rsidRDefault="0056112A" w:rsidP="0056112A">
      <w:pPr>
        <w:pStyle w:val="a4"/>
        <w:shd w:val="clear" w:color="auto" w:fill="FFFFFF"/>
        <w:spacing w:before="150" w:beforeAutospacing="0" w:after="150" w:afterAutospacing="0" w:line="390" w:lineRule="atLeast"/>
        <w:jc w:val="both"/>
        <w:rPr>
          <w:rFonts w:ascii="微软雅黑" w:eastAsia="微软雅黑" w:hAnsi="微软雅黑" w:hint="eastAsia"/>
          <w:color w:val="000000"/>
        </w:rPr>
      </w:pPr>
      <w:r w:rsidRPr="0056112A">
        <w:rPr>
          <w:rFonts w:ascii="微软雅黑" w:eastAsia="微软雅黑" w:hAnsi="微软雅黑" w:hint="eastAsia"/>
          <w:color w:val="000000"/>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46665B" w:rsidRPr="0056112A" w:rsidRDefault="0046665B" w:rsidP="0056112A"/>
    <w:sectPr w:rsidR="0046665B" w:rsidRPr="005611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C"/>
    <w:rsid w:val="0046665B"/>
    <w:rsid w:val="0056112A"/>
    <w:rsid w:val="006B621C"/>
    <w:rsid w:val="00801F8C"/>
    <w:rsid w:val="00E21BB9"/>
    <w:rsid w:val="00E3141C"/>
    <w:rsid w:val="00E8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55531">
      <w:bodyDiv w:val="1"/>
      <w:marLeft w:val="0"/>
      <w:marRight w:val="0"/>
      <w:marTop w:val="0"/>
      <w:marBottom w:val="0"/>
      <w:divBdr>
        <w:top w:val="none" w:sz="0" w:space="0" w:color="auto"/>
        <w:left w:val="none" w:sz="0" w:space="0" w:color="auto"/>
        <w:bottom w:val="none" w:sz="0" w:space="0" w:color="auto"/>
        <w:right w:val="none" w:sz="0" w:space="0" w:color="auto"/>
      </w:divBdr>
      <w:divsChild>
        <w:div w:id="2119719153">
          <w:marLeft w:val="0"/>
          <w:marRight w:val="0"/>
          <w:marTop w:val="0"/>
          <w:marBottom w:val="0"/>
          <w:divBdr>
            <w:top w:val="single" w:sz="6" w:space="0" w:color="999999"/>
            <w:left w:val="none" w:sz="0" w:space="0" w:color="auto"/>
            <w:bottom w:val="single" w:sz="6" w:space="0" w:color="999999"/>
            <w:right w:val="none" w:sz="0" w:space="0" w:color="auto"/>
          </w:divBdr>
        </w:div>
      </w:divsChild>
    </w:div>
    <w:div w:id="1389453633">
      <w:bodyDiv w:val="1"/>
      <w:marLeft w:val="0"/>
      <w:marRight w:val="0"/>
      <w:marTop w:val="0"/>
      <w:marBottom w:val="0"/>
      <w:divBdr>
        <w:top w:val="none" w:sz="0" w:space="0" w:color="auto"/>
        <w:left w:val="none" w:sz="0" w:space="0" w:color="auto"/>
        <w:bottom w:val="none" w:sz="0" w:space="0" w:color="auto"/>
        <w:right w:val="none" w:sz="0" w:space="0" w:color="auto"/>
      </w:divBdr>
      <w:divsChild>
        <w:div w:id="257832913">
          <w:marLeft w:val="0"/>
          <w:marRight w:val="0"/>
          <w:marTop w:val="0"/>
          <w:marBottom w:val="0"/>
          <w:divBdr>
            <w:top w:val="single" w:sz="6" w:space="0" w:color="999999"/>
            <w:left w:val="none" w:sz="0" w:space="0" w:color="auto"/>
            <w:bottom w:val="single" w:sz="6" w:space="0" w:color="999999"/>
            <w:right w:val="none" w:sz="0" w:space="0" w:color="auto"/>
          </w:divBdr>
        </w:div>
      </w:divsChild>
    </w:div>
    <w:div w:id="1555194926">
      <w:bodyDiv w:val="1"/>
      <w:marLeft w:val="0"/>
      <w:marRight w:val="0"/>
      <w:marTop w:val="0"/>
      <w:marBottom w:val="0"/>
      <w:divBdr>
        <w:top w:val="none" w:sz="0" w:space="0" w:color="auto"/>
        <w:left w:val="none" w:sz="0" w:space="0" w:color="auto"/>
        <w:bottom w:val="none" w:sz="0" w:space="0" w:color="auto"/>
        <w:right w:val="none" w:sz="0" w:space="0" w:color="auto"/>
      </w:divBdr>
      <w:divsChild>
        <w:div w:id="51469767">
          <w:marLeft w:val="0"/>
          <w:marRight w:val="0"/>
          <w:marTop w:val="0"/>
          <w:marBottom w:val="0"/>
          <w:divBdr>
            <w:top w:val="single" w:sz="6" w:space="0" w:color="999999"/>
            <w:left w:val="none" w:sz="0" w:space="0" w:color="auto"/>
            <w:bottom w:val="single" w:sz="6" w:space="0" w:color="999999"/>
            <w:right w:val="none" w:sz="0" w:space="0" w:color="auto"/>
          </w:divBdr>
        </w:div>
      </w:divsChild>
    </w:div>
    <w:div w:id="1696999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211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6</cp:revision>
  <dcterms:created xsi:type="dcterms:W3CDTF">2018-08-10T04:56:00Z</dcterms:created>
  <dcterms:modified xsi:type="dcterms:W3CDTF">2018-08-10T05:11:00Z</dcterms:modified>
</cp:coreProperties>
</file>