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3E763" w14:textId="77777777" w:rsidR="0018436A" w:rsidRPr="0018436A" w:rsidRDefault="0018436A" w:rsidP="0018436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8436A">
        <w:rPr>
          <w:rFonts w:ascii="微软雅黑" w:eastAsia="微软雅黑" w:hAnsi="微软雅黑" w:cs="宋体" w:hint="eastAsia"/>
          <w:b/>
          <w:bCs/>
          <w:color w:val="000000"/>
          <w:kern w:val="36"/>
          <w:sz w:val="30"/>
          <w:szCs w:val="30"/>
        </w:rPr>
        <w:t>“团簇构造、功能及多级演化”重大研究计划2020年度项目指南</w:t>
      </w:r>
    </w:p>
    <w:p w14:paraId="2E2F07AB" w14:textId="1E0A85DB" w:rsidR="0018436A" w:rsidRPr="0018436A" w:rsidRDefault="0018436A" w:rsidP="0018436A">
      <w:pPr>
        <w:widowControl/>
        <w:shd w:val="clear" w:color="auto" w:fill="FFFFFF"/>
        <w:spacing w:line="480" w:lineRule="atLeast"/>
        <w:rPr>
          <w:rFonts w:ascii="宋体" w:eastAsia="宋体" w:hAnsi="宋体" w:cs="宋体"/>
          <w:kern w:val="0"/>
          <w:sz w:val="24"/>
          <w:szCs w:val="24"/>
        </w:rPr>
      </w:pPr>
    </w:p>
    <w:p w14:paraId="5D4601BD" w14:textId="109BCB47" w:rsidR="0018436A" w:rsidRPr="0018436A" w:rsidRDefault="0018436A" w:rsidP="0018436A">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团簇是介于原子/分子与宏观物质之间的多核聚集体，具有确定的原子组成和化学结构，代表了凝聚态物质的初生态，是关联宏观性质和物质微观结构的理想模型，对深刻认识和理解物质转化的规律具有重大意义。</w:t>
      </w:r>
    </w:p>
    <w:p w14:paraId="61BD8899" w14:textId="16C69597"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一、科学目标</w:t>
      </w:r>
    </w:p>
    <w:p w14:paraId="3F2E46B9" w14:textId="7E0C2CA7"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通过化学、物理、生命、材料、环境、信息等多学科交叉，发展新型团簇及其多级结构构筑的新概念、新策略、新方法和新反应，建立团簇高精度和高分辨表征的新技术，在原子水平上揭示团簇特殊性质的结构基础与演变规律，理解团簇结构与功能的关联，制备功能团</w:t>
      </w:r>
      <w:proofErr w:type="gramStart"/>
      <w:r w:rsidRPr="0018436A">
        <w:rPr>
          <w:rFonts w:ascii="微软雅黑" w:eastAsia="微软雅黑" w:hAnsi="微软雅黑" w:cs="宋体" w:hint="eastAsia"/>
          <w:color w:val="000000"/>
          <w:kern w:val="0"/>
          <w:sz w:val="20"/>
          <w:szCs w:val="20"/>
        </w:rPr>
        <w:t>簇基材料</w:t>
      </w:r>
      <w:proofErr w:type="gramEnd"/>
      <w:r w:rsidRPr="0018436A">
        <w:rPr>
          <w:rFonts w:ascii="微软雅黑" w:eastAsia="微软雅黑" w:hAnsi="微软雅黑" w:cs="宋体" w:hint="eastAsia"/>
          <w:color w:val="000000"/>
          <w:kern w:val="0"/>
          <w:sz w:val="20"/>
          <w:szCs w:val="20"/>
        </w:rPr>
        <w:t>与器件，解决基于团簇的变革性技术中的关键科学问题，促进相关学科的发展。</w:t>
      </w:r>
    </w:p>
    <w:p w14:paraId="6D5C0BAF" w14:textId="1DDDD1B4"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二、核心科学问题</w:t>
      </w:r>
    </w:p>
    <w:p w14:paraId="7F3928AA" w14:textId="103B957A"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研究计划将聚焦</w:t>
      </w:r>
      <w:proofErr w:type="gramStart"/>
      <w:r w:rsidRPr="0018436A">
        <w:rPr>
          <w:rFonts w:ascii="微软雅黑" w:eastAsia="微软雅黑" w:hAnsi="微软雅黑" w:cs="宋体" w:hint="eastAsia"/>
          <w:color w:val="000000"/>
          <w:kern w:val="0"/>
          <w:sz w:val="20"/>
          <w:szCs w:val="20"/>
        </w:rPr>
        <w:t>团簇构效关系</w:t>
      </w:r>
      <w:proofErr w:type="gramEnd"/>
      <w:r w:rsidRPr="0018436A">
        <w:rPr>
          <w:rFonts w:ascii="微软雅黑" w:eastAsia="微软雅黑" w:hAnsi="微软雅黑" w:cs="宋体" w:hint="eastAsia"/>
          <w:color w:val="000000"/>
          <w:kern w:val="0"/>
          <w:sz w:val="20"/>
          <w:szCs w:val="20"/>
        </w:rPr>
        <w:t>，探索物质结构与性能随团簇尺寸变化的规律，揭示团簇稳定性机制，理解多级团簇体系中主体与环境的作用机制，实现功能导向的多级团簇结构的精准构筑和宏量制备。</w:t>
      </w:r>
    </w:p>
    <w:p w14:paraId="4ED9F7C5" w14:textId="15AFEBB6"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（一）团簇的稳定性机制。</w:t>
      </w:r>
    </w:p>
    <w:p w14:paraId="1B031DB4" w14:textId="3B7E7D14"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具有特殊结构与独特性能的新型团簇的发现、团簇形成机理和稳定化机制的理解、各种化学键及弱相互作用的认知。</w:t>
      </w:r>
    </w:p>
    <w:p w14:paraId="619753C3" w14:textId="5EF73435"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（二）团簇电子结构的规律。</w:t>
      </w:r>
    </w:p>
    <w:p w14:paraId="057543B9" w14:textId="27B3AE72"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团簇结构及稳定性随团簇尺寸的演变规律、团簇的“幻数”特性、团簇</w:t>
      </w:r>
      <w:proofErr w:type="gramStart"/>
      <w:r w:rsidRPr="0018436A">
        <w:rPr>
          <w:rFonts w:ascii="微软雅黑" w:eastAsia="微软雅黑" w:hAnsi="微软雅黑" w:cs="宋体" w:hint="eastAsia"/>
          <w:color w:val="000000"/>
          <w:kern w:val="0"/>
          <w:sz w:val="20"/>
          <w:szCs w:val="20"/>
        </w:rPr>
        <w:t>的构效关系</w:t>
      </w:r>
      <w:proofErr w:type="gramEnd"/>
      <w:r w:rsidRPr="0018436A">
        <w:rPr>
          <w:rFonts w:ascii="微软雅黑" w:eastAsia="微软雅黑" w:hAnsi="微软雅黑" w:cs="宋体" w:hint="eastAsia"/>
          <w:color w:val="000000"/>
          <w:kern w:val="0"/>
          <w:sz w:val="20"/>
          <w:szCs w:val="20"/>
        </w:rPr>
        <w:t>。</w:t>
      </w:r>
    </w:p>
    <w:p w14:paraId="7EB3C88D" w14:textId="7836B74E"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（三）多级团簇功能的调控原理。</w:t>
      </w:r>
    </w:p>
    <w:p w14:paraId="5221B9D7" w14:textId="4F81A38A"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多级团簇功能与团簇内聚集态、</w:t>
      </w:r>
      <w:proofErr w:type="gramStart"/>
      <w:r w:rsidRPr="0018436A">
        <w:rPr>
          <w:rFonts w:ascii="微软雅黑" w:eastAsia="微软雅黑" w:hAnsi="微软雅黑" w:cs="宋体" w:hint="eastAsia"/>
          <w:color w:val="000000"/>
          <w:kern w:val="0"/>
          <w:sz w:val="20"/>
          <w:szCs w:val="20"/>
        </w:rPr>
        <w:t>簇际相互作用</w:t>
      </w:r>
      <w:proofErr w:type="gramEnd"/>
      <w:r w:rsidRPr="0018436A">
        <w:rPr>
          <w:rFonts w:ascii="微软雅黑" w:eastAsia="微软雅黑" w:hAnsi="微软雅黑" w:cs="宋体" w:hint="eastAsia"/>
          <w:color w:val="000000"/>
          <w:kern w:val="0"/>
          <w:sz w:val="20"/>
          <w:szCs w:val="20"/>
        </w:rPr>
        <w:t>、团簇与环境耦合的关系。</w:t>
      </w:r>
    </w:p>
    <w:p w14:paraId="72E3473E" w14:textId="275EDD3B"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8436A">
        <w:rPr>
          <w:rFonts w:ascii="微软雅黑" w:eastAsia="微软雅黑" w:hAnsi="微软雅黑" w:cs="宋体" w:hint="eastAsia"/>
          <w:color w:val="000000"/>
          <w:kern w:val="0"/>
          <w:sz w:val="20"/>
          <w:szCs w:val="20"/>
        </w:rPr>
        <w:t>三、2020年度重点资助研究方向</w:t>
      </w:r>
    </w:p>
    <w:p w14:paraId="14310312" w14:textId="6B042450"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针对原子团簇、分子团簇及其多级体系（特别是生物体系）中的重要科学问题，发展团</w:t>
      </w:r>
      <w:proofErr w:type="gramStart"/>
      <w:r w:rsidRPr="0018436A">
        <w:rPr>
          <w:rFonts w:ascii="微软雅黑" w:eastAsia="微软雅黑" w:hAnsi="微软雅黑" w:cs="宋体" w:hint="eastAsia"/>
          <w:color w:val="000000"/>
          <w:kern w:val="0"/>
          <w:sz w:val="20"/>
          <w:szCs w:val="20"/>
        </w:rPr>
        <w:t>簇</w:t>
      </w:r>
      <w:proofErr w:type="gramEnd"/>
      <w:r w:rsidRPr="0018436A">
        <w:rPr>
          <w:rFonts w:ascii="微软雅黑" w:eastAsia="微软雅黑" w:hAnsi="微软雅黑" w:cs="宋体" w:hint="eastAsia"/>
          <w:color w:val="000000"/>
          <w:kern w:val="0"/>
          <w:sz w:val="20"/>
          <w:szCs w:val="20"/>
        </w:rPr>
        <w:t>研究的新方法和新理论，揭示团簇的形成机制、稳定性规律和</w:t>
      </w:r>
      <w:proofErr w:type="gramStart"/>
      <w:r w:rsidRPr="0018436A">
        <w:rPr>
          <w:rFonts w:ascii="微软雅黑" w:eastAsia="微软雅黑" w:hAnsi="微软雅黑" w:cs="宋体" w:hint="eastAsia"/>
          <w:color w:val="000000"/>
          <w:kern w:val="0"/>
          <w:sz w:val="20"/>
          <w:szCs w:val="20"/>
        </w:rPr>
        <w:t>构效</w:t>
      </w:r>
      <w:proofErr w:type="gramEnd"/>
      <w:r w:rsidRPr="0018436A">
        <w:rPr>
          <w:rFonts w:ascii="微软雅黑" w:eastAsia="微软雅黑" w:hAnsi="微软雅黑" w:cs="宋体" w:hint="eastAsia"/>
          <w:color w:val="000000"/>
          <w:kern w:val="0"/>
          <w:sz w:val="20"/>
          <w:szCs w:val="20"/>
        </w:rPr>
        <w:t>关系，构造具有独特功能的团簇材料与器件。</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研究计划2020年度重点资助以下研究方向：</w:t>
      </w:r>
    </w:p>
    <w:p w14:paraId="374F9298" w14:textId="51E232A5"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（一）团簇多级结构的精准构筑。</w:t>
      </w:r>
    </w:p>
    <w:p w14:paraId="02B7AEE2" w14:textId="7D7AC740"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建立团簇的定向设计、高效合成策略和宏量制备方法，认识和理解团簇稳定性机制，揭示团簇制备的调控规律。理解团簇内聚集态、</w:t>
      </w:r>
      <w:proofErr w:type="gramStart"/>
      <w:r w:rsidRPr="0018436A">
        <w:rPr>
          <w:rFonts w:ascii="微软雅黑" w:eastAsia="微软雅黑" w:hAnsi="微软雅黑" w:cs="宋体" w:hint="eastAsia"/>
          <w:color w:val="000000"/>
          <w:kern w:val="0"/>
          <w:sz w:val="20"/>
          <w:szCs w:val="20"/>
        </w:rPr>
        <w:t>簇际相互作用</w:t>
      </w:r>
      <w:proofErr w:type="gramEnd"/>
      <w:r w:rsidRPr="0018436A">
        <w:rPr>
          <w:rFonts w:ascii="微软雅黑" w:eastAsia="微软雅黑" w:hAnsi="微软雅黑" w:cs="宋体" w:hint="eastAsia"/>
          <w:color w:val="000000"/>
          <w:kern w:val="0"/>
          <w:sz w:val="20"/>
          <w:szCs w:val="20"/>
        </w:rPr>
        <w:t>、团簇与环境及外场间相互作用的规律，揭示团簇基功能材料</w:t>
      </w:r>
      <w:proofErr w:type="gramStart"/>
      <w:r w:rsidRPr="0018436A">
        <w:rPr>
          <w:rFonts w:ascii="微软雅黑" w:eastAsia="微软雅黑" w:hAnsi="微软雅黑" w:cs="宋体" w:hint="eastAsia"/>
          <w:color w:val="000000"/>
          <w:kern w:val="0"/>
          <w:sz w:val="20"/>
          <w:szCs w:val="20"/>
        </w:rPr>
        <w:t>的构效关系</w:t>
      </w:r>
      <w:proofErr w:type="gramEnd"/>
      <w:r w:rsidRPr="0018436A">
        <w:rPr>
          <w:rFonts w:ascii="微软雅黑" w:eastAsia="微软雅黑" w:hAnsi="微软雅黑" w:cs="宋体" w:hint="eastAsia"/>
          <w:color w:val="000000"/>
          <w:kern w:val="0"/>
          <w:sz w:val="20"/>
          <w:szCs w:val="20"/>
        </w:rPr>
        <w:t>，进而实现功能复合。重点支持新型团簇体系的合成方法和多级组装结构的研究，特别注重主族元素团簇、f区元素团簇、模拟酶团簇、中性团簇及团簇组装的功能材料体系。</w:t>
      </w:r>
    </w:p>
    <w:p w14:paraId="5BBCC986" w14:textId="6CE041F0"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（二）团簇的电子结构及演化规律。</w:t>
      </w:r>
    </w:p>
    <w:p w14:paraId="748C0713" w14:textId="038450BB"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发展团簇的电子结构和稳定性理论，开发团簇体系的计算方法和软件，理解大尺寸团簇的</w:t>
      </w:r>
      <w:proofErr w:type="gramStart"/>
      <w:r w:rsidRPr="0018436A">
        <w:rPr>
          <w:rFonts w:ascii="微软雅黑" w:eastAsia="微软雅黑" w:hAnsi="微软雅黑" w:cs="宋体" w:hint="eastAsia"/>
          <w:color w:val="000000"/>
          <w:kern w:val="0"/>
          <w:sz w:val="20"/>
          <w:szCs w:val="20"/>
        </w:rPr>
        <w:t>化学成键和</w:t>
      </w:r>
      <w:proofErr w:type="gramEnd"/>
      <w:r w:rsidRPr="0018436A">
        <w:rPr>
          <w:rFonts w:ascii="微软雅黑" w:eastAsia="微软雅黑" w:hAnsi="微软雅黑" w:cs="宋体" w:hint="eastAsia"/>
          <w:color w:val="000000"/>
          <w:kern w:val="0"/>
          <w:sz w:val="20"/>
          <w:szCs w:val="20"/>
        </w:rPr>
        <w:t>电子结构。建立团簇结构数据库，发展人工智能方法，指导团簇实验研究。发展先进的团簇束源技术，建立团簇表征新方法，揭示团簇热力学性质、成核机制和生长演化规律。重点</w:t>
      </w:r>
      <w:proofErr w:type="gramStart"/>
      <w:r w:rsidRPr="0018436A">
        <w:rPr>
          <w:rFonts w:ascii="微软雅黑" w:eastAsia="微软雅黑" w:hAnsi="微软雅黑" w:cs="宋体" w:hint="eastAsia"/>
          <w:color w:val="000000"/>
          <w:kern w:val="0"/>
          <w:sz w:val="20"/>
          <w:szCs w:val="20"/>
        </w:rPr>
        <w:t>支持高核团簇</w:t>
      </w:r>
      <w:proofErr w:type="gramEnd"/>
      <w:r w:rsidRPr="0018436A">
        <w:rPr>
          <w:rFonts w:ascii="微软雅黑" w:eastAsia="微软雅黑" w:hAnsi="微软雅黑" w:cs="宋体" w:hint="eastAsia"/>
          <w:color w:val="000000"/>
          <w:kern w:val="0"/>
          <w:sz w:val="20"/>
          <w:szCs w:val="20"/>
        </w:rPr>
        <w:t>和复杂团簇的电子结构理论和高效计算方法、高时空分辨的谱学方法与成像技术、团簇结构和动力学的原位研究方法。</w:t>
      </w:r>
    </w:p>
    <w:p w14:paraId="3AF85C3D" w14:textId="518DBF97"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（三）团簇的功能与应用。</w:t>
      </w:r>
    </w:p>
    <w:p w14:paraId="64F75F35" w14:textId="4B8C3BBA"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设计团簇基能源与信息材料，揭示团簇内核结构、配位结构、</w:t>
      </w:r>
      <w:proofErr w:type="gramStart"/>
      <w:r w:rsidRPr="0018436A">
        <w:rPr>
          <w:rFonts w:ascii="微软雅黑" w:eastAsia="微软雅黑" w:hAnsi="微软雅黑" w:cs="宋体" w:hint="eastAsia"/>
          <w:color w:val="000000"/>
          <w:kern w:val="0"/>
          <w:sz w:val="20"/>
          <w:szCs w:val="20"/>
        </w:rPr>
        <w:t>簇际相互作用</w:t>
      </w:r>
      <w:proofErr w:type="gramEnd"/>
      <w:r w:rsidRPr="0018436A">
        <w:rPr>
          <w:rFonts w:ascii="微软雅黑" w:eastAsia="微软雅黑" w:hAnsi="微软雅黑" w:cs="宋体" w:hint="eastAsia"/>
          <w:color w:val="000000"/>
          <w:kern w:val="0"/>
          <w:sz w:val="20"/>
          <w:szCs w:val="20"/>
        </w:rPr>
        <w:t>、环境和外场等因素对材料性能的调控规律，实现团簇功能的理性设计，开展高性能原型器件的探索研究。重点支持团簇在量子计算、分子电子学、人工光合作用、温和固氮、能量转换、原子制造、量子精密测量与传感、生物医药等领域的应用，特别注重具有重大应用前景的团簇组装材料如量子材料、信息材料和催化材料等研究。</w:t>
      </w:r>
    </w:p>
    <w:p w14:paraId="010C664D" w14:textId="12F7FFEC"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8436A">
        <w:rPr>
          <w:rFonts w:ascii="微软雅黑" w:eastAsia="微软雅黑" w:hAnsi="微软雅黑" w:cs="宋体" w:hint="eastAsia"/>
          <w:color w:val="000000"/>
          <w:kern w:val="0"/>
          <w:sz w:val="20"/>
          <w:szCs w:val="20"/>
        </w:rPr>
        <w:t>四、项目遴选的基本原则</w:t>
      </w:r>
    </w:p>
    <w:p w14:paraId="53BD369E" w14:textId="10510D07"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以原始创新为首要目标，以学科交叉研究为特征，旨在将相关研究项目联系起来，成为一个协调的综合“项目群”。申请书应论述与项目指南最接近的科学问题和创新目标，同时要体现交叉研究的特征以及对解决核心科学问题和实现项目总体目标的贡献。</w:t>
      </w:r>
    </w:p>
    <w:p w14:paraId="1CE53068" w14:textId="620CD425"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科学问题明确、原始创新性强、学科交叉特征明显的申请项目，将以重点支持项目的方式予以资助；有创新研究思路、探索性强的申请项目，将以培育项目的方式予以资助。不支持跟踪性和简单拓展性研究。</w:t>
      </w:r>
    </w:p>
    <w:p w14:paraId="1F7EBF07" w14:textId="46CE2182"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五、2020年度资助计划</w:t>
      </w:r>
    </w:p>
    <w:p w14:paraId="5C7340B0" w14:textId="75EBE656"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2020年度拟资助培育项目25-35项，直接费用资助强度约为80万元/项，资助期限为3年，申请书中研究期限应填写“2021年1月1日-2023年12月31日”；拟资助重点支持项目5-7项，直接费用资助强度约为300-400万元/项，资助期限为4年，申请书中研究期限应填写“2021年1月1日-2024年12月31日”。</w:t>
      </w:r>
    </w:p>
    <w:p w14:paraId="4C859546" w14:textId="6CEA7029"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六、申请要求及注意事项</w:t>
      </w:r>
    </w:p>
    <w:p w14:paraId="3BBC8981" w14:textId="0630AB93"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（一）申请条件。</w:t>
      </w:r>
    </w:p>
    <w:p w14:paraId="4AF3E2FE" w14:textId="25136632"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研究计划项目申请人应当具备以下条件：</w:t>
      </w:r>
    </w:p>
    <w:p w14:paraId="09580EE8" w14:textId="45630C6C"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1.具有承担基础研究课题的经历；</w:t>
      </w:r>
    </w:p>
    <w:p w14:paraId="12408B96" w14:textId="7BAC9DFB"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2.具有高级专业技术职务（职称）。</w:t>
      </w:r>
    </w:p>
    <w:p w14:paraId="5137C0E6" w14:textId="67EA6FAC"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14:paraId="62F0155D" w14:textId="1FC6EBC3"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（二）限</w:t>
      </w:r>
      <w:proofErr w:type="gramStart"/>
      <w:r w:rsidRPr="0018436A">
        <w:rPr>
          <w:rFonts w:ascii="微软雅黑" w:eastAsia="微软雅黑" w:hAnsi="微软雅黑" w:cs="宋体" w:hint="eastAsia"/>
          <w:color w:val="000000"/>
          <w:kern w:val="0"/>
          <w:sz w:val="20"/>
          <w:szCs w:val="20"/>
        </w:rPr>
        <w:t>项申请</w:t>
      </w:r>
      <w:proofErr w:type="gramEnd"/>
      <w:r w:rsidRPr="0018436A">
        <w:rPr>
          <w:rFonts w:ascii="微软雅黑" w:eastAsia="微软雅黑" w:hAnsi="微软雅黑" w:cs="宋体" w:hint="eastAsia"/>
          <w:color w:val="000000"/>
          <w:kern w:val="0"/>
          <w:sz w:val="20"/>
          <w:szCs w:val="20"/>
        </w:rPr>
        <w:t>规定。</w:t>
      </w:r>
    </w:p>
    <w:p w14:paraId="2F707A83" w14:textId="601D7838"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8436A">
        <w:rPr>
          <w:rFonts w:ascii="微软雅黑" w:eastAsia="微软雅黑" w:hAnsi="微软雅黑" w:cs="宋体" w:hint="eastAsia"/>
          <w:color w:val="000000"/>
          <w:kern w:val="0"/>
          <w:sz w:val="20"/>
          <w:szCs w:val="20"/>
        </w:rPr>
        <w:t>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14:paraId="0918B262" w14:textId="1F25A837"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2. 申请和承担项目总数的限制规定。</w:t>
      </w:r>
    </w:p>
    <w:p w14:paraId="13801553" w14:textId="2A00EE3E"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（1）除特别说明外，申请当年资助期满的项目不计</w:t>
      </w:r>
      <w:proofErr w:type="gramStart"/>
      <w:r w:rsidRPr="0018436A">
        <w:rPr>
          <w:rFonts w:ascii="微软雅黑" w:eastAsia="微软雅黑" w:hAnsi="微软雅黑" w:cs="宋体" w:hint="eastAsia"/>
          <w:color w:val="000000"/>
          <w:kern w:val="0"/>
          <w:sz w:val="20"/>
          <w:szCs w:val="20"/>
        </w:rPr>
        <w:t>入申请</w:t>
      </w:r>
      <w:proofErr w:type="gramEnd"/>
      <w:r w:rsidRPr="0018436A">
        <w:rPr>
          <w:rFonts w:ascii="微软雅黑" w:eastAsia="微软雅黑" w:hAnsi="微软雅黑" w:cs="宋体" w:hint="eastAsia"/>
          <w:color w:val="000000"/>
          <w:kern w:val="0"/>
          <w:sz w:val="20"/>
          <w:szCs w:val="20"/>
        </w:rPr>
        <w:t>和承担总数范围。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18436A">
        <w:rPr>
          <w:rFonts w:ascii="MS Gothic" w:eastAsia="MS Gothic" w:hAnsi="MS Gothic" w:cs="MS Gothic" w:hint="eastAsia"/>
          <w:color w:val="000000"/>
          <w:kern w:val="0"/>
          <w:sz w:val="20"/>
          <w:szCs w:val="20"/>
        </w:rPr>
        <w:t> </w:t>
      </w:r>
      <w:r w:rsidRPr="0018436A">
        <w:rPr>
          <w:rFonts w:ascii="微软雅黑" w:eastAsia="微软雅黑" w:hAnsi="微软雅黑" w:cs="宋体" w:hint="eastAsia"/>
          <w:color w:val="000000"/>
          <w:kern w:val="0"/>
          <w:sz w:val="20"/>
          <w:szCs w:val="20"/>
        </w:rPr>
        <w:t>200</w:t>
      </w:r>
      <w:r w:rsidRPr="0018436A">
        <w:rPr>
          <w:rFonts w:ascii="MS Gothic" w:eastAsia="MS Gothic" w:hAnsi="MS Gothic" w:cs="MS Gothic" w:hint="eastAsia"/>
          <w:color w:val="000000"/>
          <w:kern w:val="0"/>
          <w:sz w:val="20"/>
          <w:szCs w:val="20"/>
        </w:rPr>
        <w:t> </w:t>
      </w:r>
      <w:r w:rsidRPr="0018436A">
        <w:rPr>
          <w:rFonts w:ascii="微软雅黑" w:eastAsia="微软雅黑" w:hAnsi="微软雅黑" w:cs="微软雅黑" w:hint="eastAsia"/>
          <w:color w:val="000000"/>
          <w:kern w:val="0"/>
          <w:sz w:val="20"/>
          <w:szCs w:val="20"/>
        </w:rPr>
        <w:t>万元</w:t>
      </w:r>
      <w:r w:rsidRPr="0018436A">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18436A">
        <w:rPr>
          <w:rFonts w:ascii="微软雅黑" w:eastAsia="微软雅黑" w:hAnsi="微软雅黑" w:cs="宋体" w:hint="eastAsia"/>
          <w:color w:val="000000"/>
          <w:kern w:val="0"/>
          <w:sz w:val="20"/>
          <w:szCs w:val="20"/>
        </w:rPr>
        <w:t>含承担</w:t>
      </w:r>
      <w:proofErr w:type="gramEnd"/>
      <w:r w:rsidRPr="0018436A">
        <w:rPr>
          <w:rFonts w:ascii="微软雅黑" w:eastAsia="微软雅黑" w:hAnsi="微软雅黑" w:cs="宋体" w:hint="eastAsia"/>
          <w:color w:val="000000"/>
          <w:kern w:val="0"/>
          <w:sz w:val="20"/>
          <w:szCs w:val="20"/>
        </w:rPr>
        <w:t>国家重大科研仪器设备研制专项项目）、基础科学中心项目、资助期限超过</w:t>
      </w:r>
      <w:r w:rsidRPr="0018436A">
        <w:rPr>
          <w:rFonts w:ascii="MS Gothic" w:eastAsia="MS Gothic" w:hAnsi="MS Gothic" w:cs="MS Gothic" w:hint="eastAsia"/>
          <w:color w:val="000000"/>
          <w:kern w:val="0"/>
          <w:sz w:val="20"/>
          <w:szCs w:val="20"/>
        </w:rPr>
        <w:t> </w:t>
      </w:r>
      <w:r w:rsidRPr="0018436A">
        <w:rPr>
          <w:rFonts w:ascii="微软雅黑" w:eastAsia="微软雅黑" w:hAnsi="微软雅黑" w:cs="宋体" w:hint="eastAsia"/>
          <w:color w:val="000000"/>
          <w:kern w:val="0"/>
          <w:sz w:val="20"/>
          <w:szCs w:val="20"/>
        </w:rPr>
        <w:t>1</w:t>
      </w:r>
      <w:r w:rsidRPr="0018436A">
        <w:rPr>
          <w:rFonts w:ascii="MS Gothic" w:eastAsia="MS Gothic" w:hAnsi="MS Gothic" w:cs="MS Gothic" w:hint="eastAsia"/>
          <w:color w:val="000000"/>
          <w:kern w:val="0"/>
          <w:sz w:val="20"/>
          <w:szCs w:val="20"/>
        </w:rPr>
        <w:t> </w:t>
      </w:r>
      <w:r w:rsidRPr="0018436A">
        <w:rPr>
          <w:rFonts w:ascii="微软雅黑" w:eastAsia="微软雅黑" w:hAnsi="微软雅黑" w:cs="微软雅黑" w:hint="eastAsia"/>
          <w:color w:val="000000"/>
          <w:kern w:val="0"/>
          <w:sz w:val="20"/>
          <w:szCs w:val="20"/>
        </w:rPr>
        <w:t>年的应急管理项目、原创探索计划项目以及资</w:t>
      </w:r>
      <w:r w:rsidRPr="0018436A">
        <w:rPr>
          <w:rFonts w:ascii="微软雅黑" w:eastAsia="微软雅黑" w:hAnsi="微软雅黑" w:cs="宋体" w:hint="eastAsia"/>
          <w:color w:val="000000"/>
          <w:kern w:val="0"/>
          <w:sz w:val="20"/>
          <w:szCs w:val="20"/>
        </w:rPr>
        <w:t>助期限超过</w:t>
      </w:r>
      <w:r w:rsidRPr="0018436A">
        <w:rPr>
          <w:rFonts w:ascii="MS Gothic" w:eastAsia="MS Gothic" w:hAnsi="MS Gothic" w:cs="MS Gothic" w:hint="eastAsia"/>
          <w:color w:val="000000"/>
          <w:kern w:val="0"/>
          <w:sz w:val="20"/>
          <w:szCs w:val="20"/>
        </w:rPr>
        <w:t> </w:t>
      </w:r>
      <w:r w:rsidRPr="0018436A">
        <w:rPr>
          <w:rFonts w:ascii="微软雅黑" w:eastAsia="微软雅黑" w:hAnsi="微软雅黑" w:cs="宋体" w:hint="eastAsia"/>
          <w:color w:val="000000"/>
          <w:kern w:val="0"/>
          <w:sz w:val="20"/>
          <w:szCs w:val="20"/>
        </w:rPr>
        <w:t>1</w:t>
      </w:r>
      <w:r w:rsidRPr="0018436A">
        <w:rPr>
          <w:rFonts w:ascii="MS Gothic" w:eastAsia="MS Gothic" w:hAnsi="MS Gothic" w:cs="MS Gothic" w:hint="eastAsia"/>
          <w:color w:val="000000"/>
          <w:kern w:val="0"/>
          <w:sz w:val="20"/>
          <w:szCs w:val="20"/>
        </w:rPr>
        <w:t> </w:t>
      </w:r>
      <w:r w:rsidRPr="0018436A">
        <w:rPr>
          <w:rFonts w:ascii="微软雅黑" w:eastAsia="微软雅黑" w:hAnsi="微软雅黑" w:cs="微软雅黑" w:hint="eastAsia"/>
          <w:color w:val="000000"/>
          <w:kern w:val="0"/>
          <w:sz w:val="20"/>
          <w:szCs w:val="20"/>
        </w:rPr>
        <w:t>年的专项项目</w:t>
      </w:r>
      <w:r w:rsidRPr="0018436A">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14:paraId="33BEBBB6" w14:textId="317510D6"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b/>
          <w:bCs/>
          <w:color w:val="000000"/>
          <w:kern w:val="0"/>
          <w:sz w:val="20"/>
          <w:szCs w:val="20"/>
        </w:rPr>
        <w:t>具有高级专业技术职务（职称）的人员作为主要参与者正在承担的 2019 年（含）以前批准资助的项目不计</w:t>
      </w:r>
      <w:proofErr w:type="gramStart"/>
      <w:r w:rsidRPr="0018436A">
        <w:rPr>
          <w:rFonts w:ascii="微软雅黑" w:eastAsia="微软雅黑" w:hAnsi="微软雅黑" w:cs="宋体" w:hint="eastAsia"/>
          <w:b/>
          <w:bCs/>
          <w:color w:val="000000"/>
          <w:kern w:val="0"/>
          <w:sz w:val="20"/>
          <w:szCs w:val="20"/>
        </w:rPr>
        <w:t>入申请</w:t>
      </w:r>
      <w:proofErr w:type="gramEnd"/>
      <w:r w:rsidRPr="0018436A">
        <w:rPr>
          <w:rFonts w:ascii="微软雅黑" w:eastAsia="微软雅黑" w:hAnsi="微软雅黑" w:cs="宋体" w:hint="eastAsia"/>
          <w:b/>
          <w:bCs/>
          <w:color w:val="000000"/>
          <w:kern w:val="0"/>
          <w:sz w:val="20"/>
          <w:szCs w:val="20"/>
        </w:rPr>
        <w:t>和承担总数范围，2020 年（含）以后申请（包括申请人和主要参与者）和批准（包括负责人和主要参与者）项目计入申请和承担总数范围。</w:t>
      </w:r>
    </w:p>
    <w:p w14:paraId="3734158D" w14:textId="29D766E0"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（2）不具有高级专业技术职务（职称）人员申请和承担项目总数：作为申请人申请和作为项目负责人正在承担的项目数合计限为</w:t>
      </w:r>
      <w:r w:rsidRPr="0018436A">
        <w:rPr>
          <w:rFonts w:ascii="MS Gothic" w:eastAsia="MS Gothic" w:hAnsi="MS Gothic" w:cs="MS Gothic" w:hint="eastAsia"/>
          <w:color w:val="000000"/>
          <w:kern w:val="0"/>
          <w:sz w:val="20"/>
          <w:szCs w:val="20"/>
        </w:rPr>
        <w:t> </w:t>
      </w:r>
      <w:r w:rsidRPr="0018436A">
        <w:rPr>
          <w:rFonts w:ascii="微软雅黑" w:eastAsia="微软雅黑" w:hAnsi="微软雅黑" w:cs="宋体" w:hint="eastAsia"/>
          <w:color w:val="000000"/>
          <w:kern w:val="0"/>
          <w:sz w:val="20"/>
          <w:szCs w:val="20"/>
        </w:rPr>
        <w:t>1</w:t>
      </w:r>
      <w:r w:rsidRPr="0018436A">
        <w:rPr>
          <w:rFonts w:ascii="MS Gothic" w:eastAsia="MS Gothic" w:hAnsi="MS Gothic" w:cs="MS Gothic" w:hint="eastAsia"/>
          <w:color w:val="000000"/>
          <w:kern w:val="0"/>
          <w:sz w:val="20"/>
          <w:szCs w:val="20"/>
        </w:rPr>
        <w:t> </w:t>
      </w:r>
      <w:r w:rsidRPr="0018436A">
        <w:rPr>
          <w:rFonts w:ascii="微软雅黑" w:eastAsia="微软雅黑" w:hAnsi="微软雅黑" w:cs="微软雅黑" w:hint="eastAsia"/>
          <w:color w:val="000000"/>
          <w:kern w:val="0"/>
          <w:sz w:val="20"/>
          <w:szCs w:val="20"/>
        </w:rPr>
        <w:t>项；在保证有足够的</w:t>
      </w:r>
      <w:r w:rsidRPr="0018436A">
        <w:rPr>
          <w:rFonts w:ascii="微软雅黑" w:eastAsia="微软雅黑" w:hAnsi="微软雅黑" w:cs="宋体" w:hint="eastAsia"/>
          <w:color w:val="000000"/>
          <w:kern w:val="0"/>
          <w:sz w:val="20"/>
          <w:szCs w:val="20"/>
        </w:rPr>
        <w:t>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14:paraId="642B934B" w14:textId="458BD412"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8436A">
        <w:rPr>
          <w:rFonts w:ascii="微软雅黑" w:eastAsia="微软雅黑" w:hAnsi="微软雅黑" w:cs="宋体" w:hint="eastAsia"/>
          <w:color w:val="000000"/>
          <w:kern w:val="0"/>
          <w:sz w:val="20"/>
          <w:szCs w:val="20"/>
        </w:rPr>
        <w:t>3. 计入申请和承担项目总数的部分项目类型的特殊要求。</w:t>
      </w:r>
    </w:p>
    <w:p w14:paraId="76BE929D" w14:textId="07EB7926"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（1）优秀青年科学基金项目和国家杰出青年科学基金项目申请时不计</w:t>
      </w:r>
      <w:proofErr w:type="gramStart"/>
      <w:r w:rsidRPr="0018436A">
        <w:rPr>
          <w:rFonts w:ascii="微软雅黑" w:eastAsia="微软雅黑" w:hAnsi="微软雅黑" w:cs="宋体" w:hint="eastAsia"/>
          <w:color w:val="000000"/>
          <w:kern w:val="0"/>
          <w:sz w:val="20"/>
          <w:szCs w:val="20"/>
        </w:rPr>
        <w:t>入申请</w:t>
      </w:r>
      <w:proofErr w:type="gramEnd"/>
      <w:r w:rsidRPr="0018436A">
        <w:rPr>
          <w:rFonts w:ascii="微软雅黑" w:eastAsia="微软雅黑" w:hAnsi="微软雅黑" w:cs="宋体" w:hint="eastAsia"/>
          <w:color w:val="000000"/>
          <w:kern w:val="0"/>
          <w:sz w:val="20"/>
          <w:szCs w:val="20"/>
        </w:rPr>
        <w:t>和承担总数范围；正式接收申请到自然科学基金委</w:t>
      </w:r>
      <w:proofErr w:type="gramStart"/>
      <w:r w:rsidRPr="0018436A">
        <w:rPr>
          <w:rFonts w:ascii="微软雅黑" w:eastAsia="微软雅黑" w:hAnsi="微软雅黑" w:cs="宋体" w:hint="eastAsia"/>
          <w:color w:val="000000"/>
          <w:kern w:val="0"/>
          <w:sz w:val="20"/>
          <w:szCs w:val="20"/>
        </w:rPr>
        <w:t>作出</w:t>
      </w:r>
      <w:proofErr w:type="gramEnd"/>
      <w:r w:rsidRPr="0018436A">
        <w:rPr>
          <w:rFonts w:ascii="微软雅黑" w:eastAsia="微软雅黑" w:hAnsi="微软雅黑" w:cs="宋体" w:hint="eastAsia"/>
          <w:color w:val="000000"/>
          <w:kern w:val="0"/>
          <w:sz w:val="20"/>
          <w:szCs w:val="20"/>
        </w:rPr>
        <w:t>资助与否决定之前，以及获得资助后，计入申请和承担总数范围。</w:t>
      </w:r>
    </w:p>
    <w:p w14:paraId="080B803C" w14:textId="4AF31CFB"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（2）基础科学中心项目申请时不计</w:t>
      </w:r>
      <w:proofErr w:type="gramStart"/>
      <w:r w:rsidRPr="0018436A">
        <w:rPr>
          <w:rFonts w:ascii="微软雅黑" w:eastAsia="微软雅黑" w:hAnsi="微软雅黑" w:cs="宋体" w:hint="eastAsia"/>
          <w:color w:val="000000"/>
          <w:kern w:val="0"/>
          <w:sz w:val="20"/>
          <w:szCs w:val="20"/>
        </w:rPr>
        <w:t>入申请</w:t>
      </w:r>
      <w:proofErr w:type="gramEnd"/>
      <w:r w:rsidRPr="0018436A">
        <w:rPr>
          <w:rFonts w:ascii="微软雅黑" w:eastAsia="微软雅黑" w:hAnsi="微软雅黑" w:cs="宋体" w:hint="eastAsia"/>
          <w:color w:val="000000"/>
          <w:kern w:val="0"/>
          <w:sz w:val="20"/>
          <w:szCs w:val="20"/>
        </w:rPr>
        <w:t>和承担总数范围；正式接收申请到自然科学基金委</w:t>
      </w:r>
      <w:proofErr w:type="gramStart"/>
      <w:r w:rsidRPr="0018436A">
        <w:rPr>
          <w:rFonts w:ascii="微软雅黑" w:eastAsia="微软雅黑" w:hAnsi="微软雅黑" w:cs="宋体" w:hint="eastAsia"/>
          <w:color w:val="000000"/>
          <w:kern w:val="0"/>
          <w:sz w:val="20"/>
          <w:szCs w:val="20"/>
        </w:rPr>
        <w:t>作出</w:t>
      </w:r>
      <w:proofErr w:type="gramEnd"/>
      <w:r w:rsidRPr="0018436A">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14:paraId="3C432031" w14:textId="2BCD1A34"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（3）国家重大科研仪器研制项目（部门推荐）获得资助后，项目负责人在准予结题前不得作为申请人申请重大研究计划项目。</w:t>
      </w:r>
    </w:p>
    <w:p w14:paraId="7636B996" w14:textId="1AAA9B0A"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（4）原创探索计划</w:t>
      </w:r>
      <w:proofErr w:type="gramStart"/>
      <w:r w:rsidRPr="0018436A">
        <w:rPr>
          <w:rFonts w:ascii="微软雅黑" w:eastAsia="微软雅黑" w:hAnsi="微软雅黑" w:cs="宋体" w:hint="eastAsia"/>
          <w:color w:val="000000"/>
          <w:kern w:val="0"/>
          <w:sz w:val="20"/>
          <w:szCs w:val="20"/>
        </w:rPr>
        <w:t>项目从预申请</w:t>
      </w:r>
      <w:proofErr w:type="gramEnd"/>
      <w:r w:rsidRPr="0018436A">
        <w:rPr>
          <w:rFonts w:ascii="微软雅黑" w:eastAsia="微软雅黑" w:hAnsi="微软雅黑" w:cs="宋体" w:hint="eastAsia"/>
          <w:color w:val="000000"/>
          <w:kern w:val="0"/>
          <w:sz w:val="20"/>
          <w:szCs w:val="20"/>
        </w:rPr>
        <w:t>开始直到自然科学基金委</w:t>
      </w:r>
      <w:proofErr w:type="gramStart"/>
      <w:r w:rsidRPr="0018436A">
        <w:rPr>
          <w:rFonts w:ascii="微软雅黑" w:eastAsia="微软雅黑" w:hAnsi="微软雅黑" w:cs="宋体" w:hint="eastAsia"/>
          <w:color w:val="000000"/>
          <w:kern w:val="0"/>
          <w:sz w:val="20"/>
          <w:szCs w:val="20"/>
        </w:rPr>
        <w:t>作出</w:t>
      </w:r>
      <w:proofErr w:type="gramEnd"/>
      <w:r w:rsidRPr="0018436A">
        <w:rPr>
          <w:rFonts w:ascii="微软雅黑" w:eastAsia="微软雅黑" w:hAnsi="微软雅黑" w:cs="宋体" w:hint="eastAsia"/>
          <w:color w:val="000000"/>
          <w:kern w:val="0"/>
          <w:sz w:val="20"/>
          <w:szCs w:val="20"/>
        </w:rPr>
        <w:t>资助与否决定之前，不计</w:t>
      </w:r>
      <w:proofErr w:type="gramStart"/>
      <w:r w:rsidRPr="0018436A">
        <w:rPr>
          <w:rFonts w:ascii="微软雅黑" w:eastAsia="微软雅黑" w:hAnsi="微软雅黑" w:cs="宋体" w:hint="eastAsia"/>
          <w:color w:val="000000"/>
          <w:kern w:val="0"/>
          <w:sz w:val="20"/>
          <w:szCs w:val="20"/>
        </w:rPr>
        <w:t>入申请</w:t>
      </w:r>
      <w:proofErr w:type="gramEnd"/>
      <w:r w:rsidRPr="0018436A">
        <w:rPr>
          <w:rFonts w:ascii="微软雅黑" w:eastAsia="微软雅黑" w:hAnsi="微软雅黑" w:cs="宋体" w:hint="eastAsia"/>
          <w:color w:val="000000"/>
          <w:kern w:val="0"/>
          <w:sz w:val="20"/>
          <w:szCs w:val="20"/>
        </w:rPr>
        <w:t>和承担总数范围；获资助后计入申请和承担总数范围。</w:t>
      </w:r>
    </w:p>
    <w:p w14:paraId="2C7A9BC4" w14:textId="7316B898"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（三）申请注意事项。</w:t>
      </w:r>
    </w:p>
    <w:p w14:paraId="76B673CF" w14:textId="1DA1B933"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1.</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研究计划2020年度项目申请书报送日期为2020年10月9日 - 10月13日16时。</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研究计划项目申请采取无纸化申请。</w:t>
      </w:r>
    </w:p>
    <w:p w14:paraId="5085C296" w14:textId="7BDDCF41"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2.项目申请书采用在线方式撰写。对申请人具体要求如下：</w:t>
      </w:r>
    </w:p>
    <w:p w14:paraId="3686CE08" w14:textId="57FCD1E5"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（1）申请人在填报申请书前，应当认真阅读本项目指南和《2020年度国家自然科学基金项目指南》中申请须知和限</w:t>
      </w:r>
      <w:proofErr w:type="gramStart"/>
      <w:r w:rsidRPr="0018436A">
        <w:rPr>
          <w:rFonts w:ascii="微软雅黑" w:eastAsia="微软雅黑" w:hAnsi="微软雅黑" w:cs="宋体" w:hint="eastAsia"/>
          <w:color w:val="000000"/>
          <w:kern w:val="0"/>
          <w:sz w:val="20"/>
          <w:szCs w:val="20"/>
        </w:rPr>
        <w:t>项申请</w:t>
      </w:r>
      <w:proofErr w:type="gramEnd"/>
      <w:r w:rsidRPr="0018436A">
        <w:rPr>
          <w:rFonts w:ascii="微软雅黑" w:eastAsia="微软雅黑" w:hAnsi="微软雅黑" w:cs="宋体" w:hint="eastAsia"/>
          <w:color w:val="000000"/>
          <w:kern w:val="0"/>
          <w:sz w:val="20"/>
          <w:szCs w:val="20"/>
        </w:rPr>
        <w:t>规定的相关内容，不符合项目指南和相关要求的申请项目不予受理。</w:t>
      </w:r>
    </w:p>
    <w:p w14:paraId="6C9AE511" w14:textId="57A4749F"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（2）</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0D52A70E" w14:textId="682F6887"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8436A">
        <w:rPr>
          <w:rFonts w:ascii="微软雅黑" w:eastAsia="微软雅黑" w:hAnsi="微软雅黑" w:cs="宋体" w:hint="eastAsia"/>
          <w:color w:val="000000"/>
          <w:kern w:val="0"/>
          <w:sz w:val="20"/>
          <w:szCs w:val="20"/>
        </w:rPr>
        <w:t>（3）申请人登录科学基金网络信息系统https://isisn.nsfc.gov.cn/（以下简称信息系统；没有系统账号的申请人请向依托单位基金管理联系人申请开户），按照撰写提纲及相关要求撰写申请书。</w:t>
      </w:r>
    </w:p>
    <w:p w14:paraId="36DF6A86" w14:textId="1B19822D"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（4）申请书中的资助类别选择“重大研究计划”，亚类说明选择“重点支持项目”或“培育项目”，附注说明选择“团簇构造、功能及多级演化”，根据申请的具体研究内容选择相应的申请代码。</w:t>
      </w:r>
    </w:p>
    <w:p w14:paraId="3406777D" w14:textId="0CD8C16B"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b/>
          <w:bCs/>
          <w:color w:val="000000"/>
          <w:kern w:val="0"/>
          <w:sz w:val="20"/>
          <w:szCs w:val="20"/>
        </w:rPr>
        <w:t>培育项目和重点支持项目的合作研究单位不得超过2个。</w:t>
      </w:r>
    </w:p>
    <w:p w14:paraId="7722C3F5" w14:textId="367C8508"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（5）申请人应当在</w:t>
      </w:r>
      <w:proofErr w:type="gramStart"/>
      <w:r w:rsidRPr="0018436A">
        <w:rPr>
          <w:rFonts w:ascii="微软雅黑" w:eastAsia="微软雅黑" w:hAnsi="微软雅黑" w:cs="宋体" w:hint="eastAsia"/>
          <w:color w:val="000000"/>
          <w:kern w:val="0"/>
          <w:sz w:val="20"/>
          <w:szCs w:val="20"/>
        </w:rPr>
        <w:t>摘要第</w:t>
      </w:r>
      <w:proofErr w:type="gramEnd"/>
      <w:r w:rsidRPr="0018436A">
        <w:rPr>
          <w:rFonts w:ascii="微软雅黑" w:eastAsia="微软雅黑" w:hAnsi="微软雅黑" w:cs="宋体" w:hint="eastAsia"/>
          <w:color w:val="000000"/>
          <w:kern w:val="0"/>
          <w:sz w:val="20"/>
          <w:szCs w:val="20"/>
        </w:rPr>
        <w:t>一句注明申请内容对应的本指南重点资助研究方向中确切的研究重点，同时在“立项依据与研究内容”部分论述与项目指南最接近的科学问题的关系，以及对解决核心科学问题和重大研究计划总体目标的贡献。</w:t>
      </w:r>
    </w:p>
    <w:p w14:paraId="0BC48E23" w14:textId="287FD3B0"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项目申请书选题应符合</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研究计划的实施原则，具有明确的关键科学问题。申请书的目标和内容应瞄准核心科学问题，突出有限目标，强调创新点与前沿基础科学问题的研究。</w:t>
      </w:r>
    </w:p>
    <w:p w14:paraId="0E8D7935" w14:textId="3AC30670"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如果申请人已经承担与</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646FAB56" w14:textId="57393C8A"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14:paraId="2B0CEE37" w14:textId="52C0A2B0"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8436A">
        <w:rPr>
          <w:rFonts w:ascii="微软雅黑" w:eastAsia="微软雅黑" w:hAnsi="微软雅黑" w:cs="宋体" w:hint="eastAsia"/>
          <w:color w:val="000000"/>
          <w:kern w:val="0"/>
          <w:sz w:val="20"/>
          <w:szCs w:val="20"/>
        </w:rPr>
        <w:t>（7）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14:paraId="2A1B8401" w14:textId="137C824E"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18436A">
        <w:rPr>
          <w:rFonts w:ascii="微软雅黑" w:eastAsia="微软雅黑" w:hAnsi="微软雅黑" w:cs="宋体" w:hint="eastAsia"/>
          <w:color w:val="000000"/>
          <w:kern w:val="0"/>
          <w:sz w:val="20"/>
          <w:szCs w:val="20"/>
        </w:rPr>
        <w:t>规</w:t>
      </w:r>
      <w:proofErr w:type="gramEnd"/>
      <w:r w:rsidRPr="0018436A">
        <w:rPr>
          <w:rFonts w:ascii="微软雅黑" w:eastAsia="微软雅黑" w:hAnsi="微软雅黑" w:cs="宋体" w:hint="eastAsia"/>
          <w:color w:val="000000"/>
          <w:kern w:val="0"/>
          <w:sz w:val="20"/>
          <w:szCs w:val="20"/>
        </w:rPr>
        <w:t>性进行审核，对申请人编制项目预算的目标相关性、政策相符性和经济合理性进行审核，并在规定时间内提交申请材料至自然科学基金委。具体要求如下：</w:t>
      </w:r>
    </w:p>
    <w:p w14:paraId="7CA3F3E6" w14:textId="56627A0B"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1）应在项目集中接收工作截止时间前（2020年10月13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38D0C115" w14:textId="4D0F78B5"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14:paraId="3B8C064A" w14:textId="4AF5B733"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4.</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研究计划咨询方式：</w:t>
      </w:r>
    </w:p>
    <w:p w14:paraId="05DA1F8D" w14:textId="677BD290"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国家自然科学基金委员会化学科学部三处材料化学与能源化学学科</w:t>
      </w:r>
    </w:p>
    <w:p w14:paraId="1BF90F75" w14:textId="1CD705F8"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联系电话：010-62327111</w:t>
      </w:r>
    </w:p>
    <w:p w14:paraId="3CD2CDED" w14:textId="058A925A"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（四）其他注意事项。</w:t>
      </w:r>
    </w:p>
    <w:p w14:paraId="7E32CF71" w14:textId="65C4332D"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8436A">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研究计划其他项目之间的相互支撑关系。</w:t>
      </w:r>
    </w:p>
    <w:p w14:paraId="7E4D13CA" w14:textId="0E7C8AB2" w:rsidR="0018436A" w:rsidRPr="0018436A" w:rsidRDefault="0018436A" w:rsidP="001843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8436A">
        <w:rPr>
          <w:rFonts w:ascii="微软雅黑" w:eastAsia="微软雅黑" w:hAnsi="微软雅黑" w:cs="宋体" w:hint="eastAsia"/>
          <w:color w:val="000000"/>
          <w:kern w:val="0"/>
          <w:sz w:val="20"/>
          <w:szCs w:val="20"/>
        </w:rPr>
        <w:t>2.为加强项目的学术交流，促进项目群的形成和多学科交叉与集成，</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18436A">
        <w:rPr>
          <w:rFonts w:ascii="微软雅黑" w:eastAsia="微软雅黑" w:hAnsi="微软雅黑" w:cs="宋体" w:hint="eastAsia"/>
          <w:color w:val="000000"/>
          <w:kern w:val="0"/>
          <w:sz w:val="20"/>
          <w:szCs w:val="20"/>
        </w:rPr>
        <w:t>本重大</w:t>
      </w:r>
      <w:proofErr w:type="gramEnd"/>
      <w:r w:rsidRPr="0018436A">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14:paraId="047C163C" w14:textId="77777777" w:rsidR="00550071" w:rsidRPr="0018436A" w:rsidRDefault="00550071"/>
    <w:sectPr w:rsidR="00550071" w:rsidRPr="00184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6A"/>
    <w:rsid w:val="0018436A"/>
    <w:rsid w:val="00550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A713"/>
  <w15:chartTrackingRefBased/>
  <w15:docId w15:val="{1F7D2869-4584-4808-BD9E-BF9F51F4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843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36A"/>
    <w:rPr>
      <w:rFonts w:ascii="宋体" w:eastAsia="宋体" w:hAnsi="宋体" w:cs="宋体"/>
      <w:b/>
      <w:bCs/>
      <w:kern w:val="36"/>
      <w:sz w:val="48"/>
      <w:szCs w:val="48"/>
    </w:rPr>
  </w:style>
  <w:style w:type="character" w:styleId="a3">
    <w:name w:val="Hyperlink"/>
    <w:basedOn w:val="a0"/>
    <w:uiPriority w:val="99"/>
    <w:semiHidden/>
    <w:unhideWhenUsed/>
    <w:rsid w:val="0018436A"/>
    <w:rPr>
      <w:color w:val="0000FF"/>
      <w:u w:val="single"/>
    </w:rPr>
  </w:style>
  <w:style w:type="character" w:customStyle="1" w:styleId="normal105">
    <w:name w:val="normal105"/>
    <w:basedOn w:val="a0"/>
    <w:rsid w:val="0018436A"/>
  </w:style>
  <w:style w:type="paragraph" w:styleId="a4">
    <w:name w:val="Normal (Web)"/>
    <w:basedOn w:val="a"/>
    <w:uiPriority w:val="99"/>
    <w:semiHidden/>
    <w:unhideWhenUsed/>
    <w:rsid w:val="001843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754925">
      <w:bodyDiv w:val="1"/>
      <w:marLeft w:val="0"/>
      <w:marRight w:val="0"/>
      <w:marTop w:val="0"/>
      <w:marBottom w:val="0"/>
      <w:divBdr>
        <w:top w:val="none" w:sz="0" w:space="0" w:color="auto"/>
        <w:left w:val="none" w:sz="0" w:space="0" w:color="auto"/>
        <w:bottom w:val="none" w:sz="0" w:space="0" w:color="auto"/>
        <w:right w:val="none" w:sz="0" w:space="0" w:color="auto"/>
      </w:divBdr>
      <w:divsChild>
        <w:div w:id="135295178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2020-09-11T03:31:00Z</dcterms:created>
  <dcterms:modified xsi:type="dcterms:W3CDTF">2020-09-11T03:33:00Z</dcterms:modified>
</cp:coreProperties>
</file>