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ED82C" w14:textId="77777777" w:rsidR="00E50119" w:rsidRPr="00E50119" w:rsidRDefault="00E50119" w:rsidP="00E50119">
      <w:pPr>
        <w:widowControl/>
        <w:spacing w:line="525" w:lineRule="atLeast"/>
        <w:jc w:val="center"/>
        <w:rPr>
          <w:rFonts w:ascii="微软雅黑" w:eastAsia="微软雅黑" w:hAnsi="微软雅黑" w:cs="Tahoma"/>
          <w:color w:val="428EDC"/>
          <w:kern w:val="0"/>
          <w:sz w:val="39"/>
          <w:szCs w:val="39"/>
        </w:rPr>
      </w:pPr>
      <w:r w:rsidRPr="00E50119">
        <w:rPr>
          <w:rFonts w:ascii="微软雅黑" w:eastAsia="微软雅黑" w:hAnsi="微软雅黑" w:cs="Tahoma" w:hint="eastAsia"/>
          <w:color w:val="428EDC"/>
          <w:kern w:val="0"/>
          <w:sz w:val="39"/>
          <w:szCs w:val="39"/>
        </w:rPr>
        <w:t>科技部关于发布国家重点研发计划“变革性技术关键科学问题”重点专项2021年度项目申报指南的通知</w:t>
      </w:r>
    </w:p>
    <w:p w14:paraId="49EC2762" w14:textId="77777777" w:rsidR="00E50119" w:rsidRDefault="00E50119" w:rsidP="00E50119">
      <w:pPr>
        <w:widowControl/>
        <w:spacing w:line="450" w:lineRule="atLeast"/>
        <w:jc w:val="left"/>
        <w:rPr>
          <w:rFonts w:ascii="Tahoma" w:eastAsia="宋体" w:hAnsi="Tahoma" w:cs="Tahoma"/>
          <w:color w:val="999999"/>
          <w:kern w:val="0"/>
          <w:sz w:val="18"/>
          <w:szCs w:val="18"/>
        </w:rPr>
      </w:pPr>
    </w:p>
    <w:p w14:paraId="2BA70B5E" w14:textId="41DCAD2B"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p>
    <w:p w14:paraId="426BD909"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根据国务院印发的《关于深化中央财政科技计划（专项、基金等）管理改革的方案》（国发〔2014〕64号）的总体部署，按照国家重点研发计划组织管理的相关要求，现将“变革性技术关键科学问题”重点专项2021年度项目申报指南予以公布。请根据指南要求组织项目申报工作。现将有关事项通知如下。</w:t>
      </w:r>
    </w:p>
    <w:p w14:paraId="3E71F77A"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一、项目组织申报工作流程</w:t>
      </w:r>
    </w:p>
    <w:p w14:paraId="352FC88E"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14:paraId="052DC323"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2. 项目的组织实施应整合集成全国相关领域的优势创新团队，聚焦研发问题，强化基础研究、共性关键技术研发和典型应用示范各项任务间的统筹衔接，集中力量，联合攻关。</w:t>
      </w:r>
    </w:p>
    <w:p w14:paraId="47A3B722"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3. 国家重点研发计划项目申报评审采取填写预申报书、正式申报书两步进行，具体工作流程如下。</w:t>
      </w:r>
    </w:p>
    <w:p w14:paraId="6EB56DA3"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lastRenderedPageBreak/>
        <w:t>   ——项目申报单位根据指南相关申报要求，通过国家科技管理信息系统（http://service.most.gov.cn）填写并提交3000字左右的项目预申报书，详细说明申报项目的目标和指标，简要说明创新思路、技术路线和研究基础。从指南发布</w:t>
      </w:r>
      <w:proofErr w:type="gramStart"/>
      <w:r w:rsidRPr="00E50119">
        <w:rPr>
          <w:rFonts w:ascii="宋体" w:eastAsia="宋体" w:hAnsi="宋体" w:cs="Tahoma" w:hint="eastAsia"/>
          <w:color w:val="444444"/>
          <w:kern w:val="0"/>
          <w:sz w:val="26"/>
          <w:szCs w:val="26"/>
        </w:rPr>
        <w:t>日到预申报</w:t>
      </w:r>
      <w:proofErr w:type="gramEnd"/>
      <w:r w:rsidRPr="00E50119">
        <w:rPr>
          <w:rFonts w:ascii="宋体" w:eastAsia="宋体" w:hAnsi="宋体" w:cs="Tahoma" w:hint="eastAsia"/>
          <w:color w:val="444444"/>
          <w:kern w:val="0"/>
          <w:sz w:val="26"/>
          <w:szCs w:val="26"/>
        </w:rPr>
        <w:t>书受理截止日不少于50天。</w:t>
      </w:r>
    </w:p>
    <w:p w14:paraId="413C01B2"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——项目牵头申报单位应与所有参与单位签署联合申报协议，并明确协议签署时间；项目牵头申报单位、课题申报单位、项目负责人及课题负责人</w:t>
      </w:r>
      <w:proofErr w:type="gramStart"/>
      <w:r w:rsidRPr="00E50119">
        <w:rPr>
          <w:rFonts w:ascii="宋体" w:eastAsia="宋体" w:hAnsi="宋体" w:cs="Tahoma" w:hint="eastAsia"/>
          <w:color w:val="444444"/>
          <w:kern w:val="0"/>
          <w:sz w:val="26"/>
          <w:szCs w:val="26"/>
        </w:rPr>
        <w:t>须签署诚信</w:t>
      </w:r>
      <w:proofErr w:type="gramEnd"/>
      <w:r w:rsidRPr="00E50119">
        <w:rPr>
          <w:rFonts w:ascii="宋体" w:eastAsia="宋体" w:hAnsi="宋体" w:cs="Tahoma"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14:paraId="3619F0B1"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——各推荐单位加强对所推荐的项目申报材料审核把关，按时将推荐项目通过国家科技管理信息系统统一报送。</w:t>
      </w:r>
    </w:p>
    <w:p w14:paraId="1C3386C7"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——专业机构受理项目预申报。为确保合理的竞争度，对于非定向申报的单个指南方向，若申报团队数量不多于</w:t>
      </w:r>
      <w:proofErr w:type="gramStart"/>
      <w:r w:rsidRPr="00E50119">
        <w:rPr>
          <w:rFonts w:ascii="宋体" w:eastAsia="宋体" w:hAnsi="宋体" w:cs="Tahoma" w:hint="eastAsia"/>
          <w:color w:val="444444"/>
          <w:kern w:val="0"/>
          <w:sz w:val="26"/>
          <w:szCs w:val="26"/>
        </w:rPr>
        <w:t>拟支持</w:t>
      </w:r>
      <w:proofErr w:type="gramEnd"/>
      <w:r w:rsidRPr="00E50119">
        <w:rPr>
          <w:rFonts w:ascii="宋体" w:eastAsia="宋体" w:hAnsi="宋体" w:cs="Tahoma" w:hint="eastAsia"/>
          <w:color w:val="444444"/>
          <w:kern w:val="0"/>
          <w:sz w:val="26"/>
          <w:szCs w:val="26"/>
        </w:rPr>
        <w:t>的项目数量，该指南方向不启动后续项目评审立项程序，择期重新研究发布指南。</w:t>
      </w:r>
    </w:p>
    <w:p w14:paraId="7FC636EA"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——专业机构组织形式审查，并根据申报情况开展首轮评审工作。首轮评审不需要项目负责人进行答辩。根据专家的评审结果，遴选出3~</w:t>
      </w:r>
      <w:proofErr w:type="gramStart"/>
      <w:r w:rsidRPr="00E50119">
        <w:rPr>
          <w:rFonts w:ascii="宋体" w:eastAsia="宋体" w:hAnsi="宋体" w:cs="Tahoma" w:hint="eastAsia"/>
          <w:color w:val="444444"/>
          <w:kern w:val="0"/>
          <w:sz w:val="26"/>
          <w:szCs w:val="26"/>
        </w:rPr>
        <w:t>4倍于拟立项</w:t>
      </w:r>
      <w:proofErr w:type="gramEnd"/>
      <w:r w:rsidRPr="00E50119">
        <w:rPr>
          <w:rFonts w:ascii="宋体" w:eastAsia="宋体" w:hAnsi="宋体" w:cs="Tahoma" w:hint="eastAsia"/>
          <w:color w:val="444444"/>
          <w:kern w:val="0"/>
          <w:sz w:val="26"/>
          <w:szCs w:val="26"/>
        </w:rPr>
        <w:t>数量的申报项目，进入答辩评审。对于未进入答辩评审的申报项目，及时将评审结果反馈项目申报单位和负责人。</w:t>
      </w:r>
    </w:p>
    <w:p w14:paraId="723598CE"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——申报单位在接到专业机构关于进入答辩评审的通知后，通过国家科技管理信息系统填写并提交项目正式申报书。正式申报书受理时间为30天。</w:t>
      </w:r>
    </w:p>
    <w:p w14:paraId="0D3402F6"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lastRenderedPageBreak/>
        <w:t>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14:paraId="1F624F0B"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二、组织申报的推荐单位</w:t>
      </w:r>
    </w:p>
    <w:p w14:paraId="197F0AE7"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1. 国务院有关部门科技主管司局；</w:t>
      </w:r>
    </w:p>
    <w:p w14:paraId="39D1F258"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2. 各省、自治区、直辖市、计划单列市及新疆生产建设兵团科技主管部门；</w:t>
      </w:r>
    </w:p>
    <w:p w14:paraId="464AFD2C"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3. 原工业部门转制成立的行业协会；</w:t>
      </w:r>
    </w:p>
    <w:p w14:paraId="45DF6DB5"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4. 纳入科技</w:t>
      </w:r>
      <w:proofErr w:type="gramStart"/>
      <w:r w:rsidRPr="00E50119">
        <w:rPr>
          <w:rFonts w:ascii="宋体" w:eastAsia="宋体" w:hAnsi="宋体" w:cs="Tahoma" w:hint="eastAsia"/>
          <w:color w:val="444444"/>
          <w:kern w:val="0"/>
          <w:sz w:val="26"/>
          <w:szCs w:val="26"/>
        </w:rPr>
        <w:t>部试点</w:t>
      </w:r>
      <w:proofErr w:type="gramEnd"/>
      <w:r w:rsidRPr="00E50119">
        <w:rPr>
          <w:rFonts w:ascii="宋体" w:eastAsia="宋体" w:hAnsi="宋体" w:cs="Tahoma" w:hint="eastAsia"/>
          <w:color w:val="444444"/>
          <w:kern w:val="0"/>
          <w:sz w:val="26"/>
          <w:szCs w:val="26"/>
        </w:rPr>
        <w:t>范围并且评估结果为A类的产业技术创新战略联盟，以及纳入科技部、财政部开展的科技服务业创新发展行业试点联盟；</w:t>
      </w:r>
    </w:p>
    <w:p w14:paraId="278081BC"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5. 港澳科研单位牵头申报的项目，分别由香港创新科技署、澳门科学技术发展基金按要求组织推荐。</w:t>
      </w:r>
    </w:p>
    <w:p w14:paraId="07FDDFFE"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上公开发布。</w:t>
      </w:r>
    </w:p>
    <w:p w14:paraId="3186CCD2"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三、申报资格要求</w:t>
      </w:r>
    </w:p>
    <w:p w14:paraId="1B6C5AF3"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lastRenderedPageBreak/>
        <w:t>   1. 牵头申报单位和参与单位应为中国大陆境内注册的科研院所、高等学校和企业等（以下简称内地单位），或由内地与香港、内地与澳门科技合作委员会协商确定的港澳科研单位（名单见附件1）。内地单位应具有独立法人资格，注册时间为2020年2月29日前，有较强的科技研发能力和条件，运行管理规范。国家机关不得牵头或参与申报。</w:t>
      </w:r>
    </w:p>
    <w:p w14:paraId="26E9DAC5"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项目牵头申报单位、项目参与单位以及项目团队成员诚信状况良好，无在惩戒执行期内的科研严重失信行为记录和相关社会领域信用“黑名单”记录。</w:t>
      </w:r>
    </w:p>
    <w:p w14:paraId="747A7DC5"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申报单位同一个项目只能通过单个推荐单位申报，不得多头申报和重复申报。</w:t>
      </w:r>
    </w:p>
    <w:p w14:paraId="1A37F657"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2. 项目（课题）负责人须具有高级职称或博士学位，1961年1月1日以后出生，每年用于项目的工作时间不得少于6个月。港澳申报人员应爱国爱港、爱国爱澳。</w:t>
      </w:r>
    </w:p>
    <w:p w14:paraId="6FF2202C"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3. 鼓励青年科技工作者聚焦国家重大战略任务，强化目标导向、需求牵引，积极牵头申报青年科学家项目及其他项目（课题），大胆探索新路径、新方法，更好服务于专项总体目标实现。</w:t>
      </w:r>
    </w:p>
    <w:p w14:paraId="36C93D82"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4. 项目（课题）负责人原则上应为该项目（课题）主体研究思路的提出者和实际主持研究的科技人员。中央、地方各级国家机关及港澳特区的公务人员（包括行使科技计划管理职能的其他人员）不得申报项目（课题）。</w:t>
      </w:r>
    </w:p>
    <w:p w14:paraId="61497213"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5. 项目（课题）负责人限申报1个项目（课题）；国家科技重大专项、国家重点研发计划、科技创新2030</w:t>
      </w:r>
      <w:proofErr w:type="gramStart"/>
      <w:r w:rsidRPr="00E50119">
        <w:rPr>
          <w:rFonts w:ascii="宋体" w:eastAsia="宋体" w:hAnsi="宋体" w:cs="Tahoma" w:hint="eastAsia"/>
          <w:color w:val="444444"/>
          <w:kern w:val="0"/>
          <w:sz w:val="26"/>
          <w:szCs w:val="26"/>
        </w:rPr>
        <w:t>—重大</w:t>
      </w:r>
      <w:proofErr w:type="gramEnd"/>
      <w:r w:rsidRPr="00E50119">
        <w:rPr>
          <w:rFonts w:ascii="宋体" w:eastAsia="宋体" w:hAnsi="宋体" w:cs="Tahoma" w:hint="eastAsia"/>
          <w:color w:val="444444"/>
          <w:kern w:val="0"/>
          <w:sz w:val="26"/>
          <w:szCs w:val="26"/>
        </w:rPr>
        <w:t>项目的在</w:t>
      </w:r>
      <w:proofErr w:type="gramStart"/>
      <w:r w:rsidRPr="00E50119">
        <w:rPr>
          <w:rFonts w:ascii="宋体" w:eastAsia="宋体" w:hAnsi="宋体" w:cs="Tahoma" w:hint="eastAsia"/>
          <w:color w:val="444444"/>
          <w:kern w:val="0"/>
          <w:sz w:val="26"/>
          <w:szCs w:val="26"/>
        </w:rPr>
        <w:t>研</w:t>
      </w:r>
      <w:proofErr w:type="gramEnd"/>
      <w:r w:rsidRPr="00E50119">
        <w:rPr>
          <w:rFonts w:ascii="宋体" w:eastAsia="宋体" w:hAnsi="宋体" w:cs="Tahoma" w:hint="eastAsia"/>
          <w:color w:val="444444"/>
          <w:kern w:val="0"/>
          <w:sz w:val="26"/>
          <w:szCs w:val="26"/>
        </w:rPr>
        <w:t>项目（</w:t>
      </w:r>
      <w:proofErr w:type="gramStart"/>
      <w:r w:rsidRPr="00E50119">
        <w:rPr>
          <w:rFonts w:ascii="宋体" w:eastAsia="宋体" w:hAnsi="宋体" w:cs="Tahoma" w:hint="eastAsia"/>
          <w:color w:val="444444"/>
          <w:kern w:val="0"/>
          <w:sz w:val="26"/>
          <w:szCs w:val="26"/>
        </w:rPr>
        <w:t>含任</w:t>
      </w:r>
      <w:r w:rsidRPr="00E50119">
        <w:rPr>
          <w:rFonts w:ascii="宋体" w:eastAsia="宋体" w:hAnsi="宋体" w:cs="Tahoma" w:hint="eastAsia"/>
          <w:color w:val="444444"/>
          <w:kern w:val="0"/>
          <w:sz w:val="26"/>
          <w:szCs w:val="26"/>
        </w:rPr>
        <w:lastRenderedPageBreak/>
        <w:t>务</w:t>
      </w:r>
      <w:proofErr w:type="gramEnd"/>
      <w:r w:rsidRPr="00E50119">
        <w:rPr>
          <w:rFonts w:ascii="宋体" w:eastAsia="宋体" w:hAnsi="宋体" w:cs="Tahoma" w:hint="eastAsia"/>
          <w:color w:val="444444"/>
          <w:kern w:val="0"/>
          <w:sz w:val="26"/>
          <w:szCs w:val="26"/>
        </w:rPr>
        <w:t>或课题）负责人不得牵头申报项目（课题）。国家重点研发计划、科技创新2030</w:t>
      </w:r>
      <w:proofErr w:type="gramStart"/>
      <w:r w:rsidRPr="00E50119">
        <w:rPr>
          <w:rFonts w:ascii="宋体" w:eastAsia="宋体" w:hAnsi="宋体" w:cs="Tahoma" w:hint="eastAsia"/>
          <w:color w:val="444444"/>
          <w:kern w:val="0"/>
          <w:sz w:val="26"/>
          <w:szCs w:val="26"/>
        </w:rPr>
        <w:t>—重大</w:t>
      </w:r>
      <w:proofErr w:type="gramEnd"/>
      <w:r w:rsidRPr="00E50119">
        <w:rPr>
          <w:rFonts w:ascii="宋体" w:eastAsia="宋体" w:hAnsi="宋体" w:cs="Tahoma" w:hint="eastAsia"/>
          <w:color w:val="444444"/>
          <w:kern w:val="0"/>
          <w:sz w:val="26"/>
          <w:szCs w:val="26"/>
        </w:rPr>
        <w:t>项目的在</w:t>
      </w:r>
      <w:proofErr w:type="gramStart"/>
      <w:r w:rsidRPr="00E50119">
        <w:rPr>
          <w:rFonts w:ascii="宋体" w:eastAsia="宋体" w:hAnsi="宋体" w:cs="Tahoma" w:hint="eastAsia"/>
          <w:color w:val="444444"/>
          <w:kern w:val="0"/>
          <w:sz w:val="26"/>
          <w:szCs w:val="26"/>
        </w:rPr>
        <w:t>研</w:t>
      </w:r>
      <w:proofErr w:type="gramEnd"/>
      <w:r w:rsidRPr="00E50119">
        <w:rPr>
          <w:rFonts w:ascii="宋体" w:eastAsia="宋体" w:hAnsi="宋体" w:cs="Tahoma" w:hint="eastAsia"/>
          <w:color w:val="444444"/>
          <w:kern w:val="0"/>
          <w:sz w:val="26"/>
          <w:szCs w:val="26"/>
        </w:rPr>
        <w:t>项目负责人（不含任务或课题负责人）也不得参与申报项目（课题）。</w:t>
      </w:r>
    </w:p>
    <w:p w14:paraId="59AA388A"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项目（课题）负责人、项目骨干的申报项目（课题）和国家科技重大专项、国家重点研发计划、科技创新2030</w:t>
      </w:r>
      <w:proofErr w:type="gramStart"/>
      <w:r w:rsidRPr="00E50119">
        <w:rPr>
          <w:rFonts w:ascii="宋体" w:eastAsia="宋体" w:hAnsi="宋体" w:cs="Tahoma" w:hint="eastAsia"/>
          <w:color w:val="444444"/>
          <w:kern w:val="0"/>
          <w:sz w:val="26"/>
          <w:szCs w:val="26"/>
        </w:rPr>
        <w:t>—重大</w:t>
      </w:r>
      <w:proofErr w:type="gramEnd"/>
      <w:r w:rsidRPr="00E50119">
        <w:rPr>
          <w:rFonts w:ascii="宋体" w:eastAsia="宋体" w:hAnsi="宋体" w:cs="Tahoma" w:hint="eastAsia"/>
          <w:color w:val="444444"/>
          <w:kern w:val="0"/>
          <w:sz w:val="26"/>
          <w:szCs w:val="26"/>
        </w:rPr>
        <w:t>项目在</w:t>
      </w:r>
      <w:proofErr w:type="gramStart"/>
      <w:r w:rsidRPr="00E50119">
        <w:rPr>
          <w:rFonts w:ascii="宋体" w:eastAsia="宋体" w:hAnsi="宋体" w:cs="Tahoma" w:hint="eastAsia"/>
          <w:color w:val="444444"/>
          <w:kern w:val="0"/>
          <w:sz w:val="26"/>
          <w:szCs w:val="26"/>
        </w:rPr>
        <w:t>研</w:t>
      </w:r>
      <w:proofErr w:type="gramEnd"/>
      <w:r w:rsidRPr="00E50119">
        <w:rPr>
          <w:rFonts w:ascii="宋体" w:eastAsia="宋体" w:hAnsi="宋体" w:cs="Tahoma" w:hint="eastAsia"/>
          <w:color w:val="444444"/>
          <w:kern w:val="0"/>
          <w:sz w:val="26"/>
          <w:szCs w:val="26"/>
        </w:rPr>
        <w:t>项目（课题）总数不得超过2个；国家科技重大专项、国家重点研发计划、科技创新2030</w:t>
      </w:r>
      <w:proofErr w:type="gramStart"/>
      <w:r w:rsidRPr="00E50119">
        <w:rPr>
          <w:rFonts w:ascii="宋体" w:eastAsia="宋体" w:hAnsi="宋体" w:cs="Tahoma" w:hint="eastAsia"/>
          <w:color w:val="444444"/>
          <w:kern w:val="0"/>
          <w:sz w:val="26"/>
          <w:szCs w:val="26"/>
        </w:rPr>
        <w:t>—重大</w:t>
      </w:r>
      <w:proofErr w:type="gramEnd"/>
      <w:r w:rsidRPr="00E50119">
        <w:rPr>
          <w:rFonts w:ascii="宋体" w:eastAsia="宋体" w:hAnsi="宋体" w:cs="Tahoma" w:hint="eastAsia"/>
          <w:color w:val="444444"/>
          <w:kern w:val="0"/>
          <w:sz w:val="26"/>
          <w:szCs w:val="26"/>
        </w:rPr>
        <w:t>项目在</w:t>
      </w:r>
      <w:proofErr w:type="gramStart"/>
      <w:r w:rsidRPr="00E50119">
        <w:rPr>
          <w:rFonts w:ascii="宋体" w:eastAsia="宋体" w:hAnsi="宋体" w:cs="Tahoma" w:hint="eastAsia"/>
          <w:color w:val="444444"/>
          <w:kern w:val="0"/>
          <w:sz w:val="26"/>
          <w:szCs w:val="26"/>
        </w:rPr>
        <w:t>研</w:t>
      </w:r>
      <w:proofErr w:type="gramEnd"/>
      <w:r w:rsidRPr="00E50119">
        <w:rPr>
          <w:rFonts w:ascii="宋体" w:eastAsia="宋体" w:hAnsi="宋体" w:cs="Tahoma" w:hint="eastAsia"/>
          <w:color w:val="444444"/>
          <w:kern w:val="0"/>
          <w:sz w:val="26"/>
          <w:szCs w:val="26"/>
        </w:rPr>
        <w:t>项目（</w:t>
      </w:r>
      <w:proofErr w:type="gramStart"/>
      <w:r w:rsidRPr="00E50119">
        <w:rPr>
          <w:rFonts w:ascii="宋体" w:eastAsia="宋体" w:hAnsi="宋体" w:cs="Tahoma" w:hint="eastAsia"/>
          <w:color w:val="444444"/>
          <w:kern w:val="0"/>
          <w:sz w:val="26"/>
          <w:szCs w:val="26"/>
        </w:rPr>
        <w:t>含任务</w:t>
      </w:r>
      <w:proofErr w:type="gramEnd"/>
      <w:r w:rsidRPr="00E50119">
        <w:rPr>
          <w:rFonts w:ascii="宋体" w:eastAsia="宋体" w:hAnsi="宋体" w:cs="Tahoma" w:hint="eastAsia"/>
          <w:color w:val="444444"/>
          <w:kern w:val="0"/>
          <w:sz w:val="26"/>
          <w:szCs w:val="26"/>
        </w:rPr>
        <w:t>或课题）负责人不得因申报国家重点研发计划项目（课题）而退出目前承担的项目（</w:t>
      </w:r>
      <w:proofErr w:type="gramStart"/>
      <w:r w:rsidRPr="00E50119">
        <w:rPr>
          <w:rFonts w:ascii="宋体" w:eastAsia="宋体" w:hAnsi="宋体" w:cs="Tahoma" w:hint="eastAsia"/>
          <w:color w:val="444444"/>
          <w:kern w:val="0"/>
          <w:sz w:val="26"/>
          <w:szCs w:val="26"/>
        </w:rPr>
        <w:t>含任务</w:t>
      </w:r>
      <w:proofErr w:type="gramEnd"/>
      <w:r w:rsidRPr="00E50119">
        <w:rPr>
          <w:rFonts w:ascii="宋体" w:eastAsia="宋体" w:hAnsi="宋体" w:cs="Tahoma" w:hint="eastAsia"/>
          <w:color w:val="444444"/>
          <w:kern w:val="0"/>
          <w:sz w:val="26"/>
          <w:szCs w:val="26"/>
        </w:rPr>
        <w:t>或课题）。国家科技重大专项、国家重点研发计划、科技创新2030</w:t>
      </w:r>
      <w:proofErr w:type="gramStart"/>
      <w:r w:rsidRPr="00E50119">
        <w:rPr>
          <w:rFonts w:ascii="宋体" w:eastAsia="宋体" w:hAnsi="宋体" w:cs="Tahoma" w:hint="eastAsia"/>
          <w:color w:val="444444"/>
          <w:kern w:val="0"/>
          <w:sz w:val="26"/>
          <w:szCs w:val="26"/>
        </w:rPr>
        <w:t>—重大</w:t>
      </w:r>
      <w:proofErr w:type="gramEnd"/>
      <w:r w:rsidRPr="00E50119">
        <w:rPr>
          <w:rFonts w:ascii="宋体" w:eastAsia="宋体" w:hAnsi="宋体" w:cs="Tahoma" w:hint="eastAsia"/>
          <w:color w:val="444444"/>
          <w:kern w:val="0"/>
          <w:sz w:val="26"/>
          <w:szCs w:val="26"/>
        </w:rPr>
        <w:t>项目的在</w:t>
      </w:r>
      <w:proofErr w:type="gramStart"/>
      <w:r w:rsidRPr="00E50119">
        <w:rPr>
          <w:rFonts w:ascii="宋体" w:eastAsia="宋体" w:hAnsi="宋体" w:cs="Tahoma" w:hint="eastAsia"/>
          <w:color w:val="444444"/>
          <w:kern w:val="0"/>
          <w:sz w:val="26"/>
          <w:szCs w:val="26"/>
        </w:rPr>
        <w:t>研</w:t>
      </w:r>
      <w:proofErr w:type="gramEnd"/>
      <w:r w:rsidRPr="00E50119">
        <w:rPr>
          <w:rFonts w:ascii="宋体" w:eastAsia="宋体" w:hAnsi="宋体" w:cs="Tahoma" w:hint="eastAsia"/>
          <w:color w:val="444444"/>
          <w:kern w:val="0"/>
          <w:sz w:val="26"/>
          <w:szCs w:val="26"/>
        </w:rPr>
        <w:t>项目（</w:t>
      </w:r>
      <w:proofErr w:type="gramStart"/>
      <w:r w:rsidRPr="00E50119">
        <w:rPr>
          <w:rFonts w:ascii="宋体" w:eastAsia="宋体" w:hAnsi="宋体" w:cs="Tahoma" w:hint="eastAsia"/>
          <w:color w:val="444444"/>
          <w:kern w:val="0"/>
          <w:sz w:val="26"/>
          <w:szCs w:val="26"/>
        </w:rPr>
        <w:t>含任务</w:t>
      </w:r>
      <w:proofErr w:type="gramEnd"/>
      <w:r w:rsidRPr="00E50119">
        <w:rPr>
          <w:rFonts w:ascii="宋体" w:eastAsia="宋体" w:hAnsi="宋体" w:cs="Tahoma" w:hint="eastAsia"/>
          <w:color w:val="444444"/>
          <w:kern w:val="0"/>
          <w:sz w:val="26"/>
          <w:szCs w:val="26"/>
        </w:rPr>
        <w:t>或课题）负责人和项目骨干退出项目研发团队后，在原项目执行期内原则上不得牵头或参与申报新的国家重点研发计划项目。</w:t>
      </w:r>
    </w:p>
    <w:p w14:paraId="7247E6B6"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计划任务书执行期（包括延期后的执行期）到2021年8月31日之前的在</w:t>
      </w:r>
      <w:proofErr w:type="gramStart"/>
      <w:r w:rsidRPr="00E50119">
        <w:rPr>
          <w:rFonts w:ascii="宋体" w:eastAsia="宋体" w:hAnsi="宋体" w:cs="Tahoma" w:hint="eastAsia"/>
          <w:color w:val="444444"/>
          <w:kern w:val="0"/>
          <w:sz w:val="26"/>
          <w:szCs w:val="26"/>
        </w:rPr>
        <w:t>研</w:t>
      </w:r>
      <w:proofErr w:type="gramEnd"/>
      <w:r w:rsidRPr="00E50119">
        <w:rPr>
          <w:rFonts w:ascii="宋体" w:eastAsia="宋体" w:hAnsi="宋体" w:cs="Tahoma" w:hint="eastAsia"/>
          <w:color w:val="444444"/>
          <w:kern w:val="0"/>
          <w:sz w:val="26"/>
          <w:szCs w:val="26"/>
        </w:rPr>
        <w:t>项目（</w:t>
      </w:r>
      <w:proofErr w:type="gramStart"/>
      <w:r w:rsidRPr="00E50119">
        <w:rPr>
          <w:rFonts w:ascii="宋体" w:eastAsia="宋体" w:hAnsi="宋体" w:cs="Tahoma" w:hint="eastAsia"/>
          <w:color w:val="444444"/>
          <w:kern w:val="0"/>
          <w:sz w:val="26"/>
          <w:szCs w:val="26"/>
        </w:rPr>
        <w:t>含任务</w:t>
      </w:r>
      <w:proofErr w:type="gramEnd"/>
      <w:r w:rsidRPr="00E50119">
        <w:rPr>
          <w:rFonts w:ascii="宋体" w:eastAsia="宋体" w:hAnsi="宋体" w:cs="Tahoma" w:hint="eastAsia"/>
          <w:color w:val="444444"/>
          <w:kern w:val="0"/>
          <w:sz w:val="26"/>
          <w:szCs w:val="26"/>
        </w:rPr>
        <w:t>或课题）不在限项范围内。</w:t>
      </w:r>
    </w:p>
    <w:p w14:paraId="4B6AD97D"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6. 特邀</w:t>
      </w:r>
      <w:proofErr w:type="gramStart"/>
      <w:r w:rsidRPr="00E50119">
        <w:rPr>
          <w:rFonts w:ascii="宋体" w:eastAsia="宋体" w:hAnsi="宋体" w:cs="Tahoma" w:hint="eastAsia"/>
          <w:color w:val="444444"/>
          <w:kern w:val="0"/>
          <w:sz w:val="26"/>
          <w:szCs w:val="26"/>
        </w:rPr>
        <w:t>咨</w:t>
      </w:r>
      <w:proofErr w:type="gramEnd"/>
      <w:r w:rsidRPr="00E50119">
        <w:rPr>
          <w:rFonts w:ascii="宋体" w:eastAsia="宋体" w:hAnsi="宋体" w:cs="Tahoma" w:hint="eastAsia"/>
          <w:color w:val="444444"/>
          <w:kern w:val="0"/>
          <w:sz w:val="26"/>
          <w:szCs w:val="26"/>
        </w:rPr>
        <w:t>评委委员不得申报项目（课题）；参与重点专项实施方案或本年度项目指南编制的专家，不得申报该重点专项项目（课题）。</w:t>
      </w:r>
    </w:p>
    <w:p w14:paraId="5D267689"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7. 受聘于内地单位的外籍科学家及港、澳、台地区科学家可作为重点专项的项目（课题）负责人，全职受聘人员须由内地聘用单位提供全职聘用的有效材料，非全职受聘人员须由双方单位同时提供聘用的有效材料，并作为项目预申报材料一并提交。</w:t>
      </w:r>
    </w:p>
    <w:p w14:paraId="279E55B7"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8. 申报项目受理后，原则上不能更改申报单位和负责人。</w:t>
      </w:r>
    </w:p>
    <w:p w14:paraId="004B0F32"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9. 项目的具体申报要求，详见重点专项的申报指南（附件2）。</w:t>
      </w:r>
    </w:p>
    <w:p w14:paraId="5A92B01A"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lastRenderedPageBreak/>
        <w:t>   各申报单位在正式提交项目申报书前可利用国家科技管理信息系统查询相关科研人员承担国家科技重大专项、国家重点研发计划、科技创新2030</w:t>
      </w:r>
      <w:proofErr w:type="gramStart"/>
      <w:r w:rsidRPr="00E50119">
        <w:rPr>
          <w:rFonts w:ascii="宋体" w:eastAsia="宋体" w:hAnsi="宋体" w:cs="Tahoma" w:hint="eastAsia"/>
          <w:color w:val="444444"/>
          <w:kern w:val="0"/>
          <w:sz w:val="26"/>
          <w:szCs w:val="26"/>
        </w:rPr>
        <w:t>—重大</w:t>
      </w:r>
      <w:proofErr w:type="gramEnd"/>
      <w:r w:rsidRPr="00E50119">
        <w:rPr>
          <w:rFonts w:ascii="宋体" w:eastAsia="宋体" w:hAnsi="宋体" w:cs="Tahoma" w:hint="eastAsia"/>
          <w:color w:val="444444"/>
          <w:kern w:val="0"/>
          <w:sz w:val="26"/>
          <w:szCs w:val="26"/>
        </w:rPr>
        <w:t>项目在</w:t>
      </w:r>
      <w:proofErr w:type="gramStart"/>
      <w:r w:rsidRPr="00E50119">
        <w:rPr>
          <w:rFonts w:ascii="宋体" w:eastAsia="宋体" w:hAnsi="宋体" w:cs="Tahoma" w:hint="eastAsia"/>
          <w:color w:val="444444"/>
          <w:kern w:val="0"/>
          <w:sz w:val="26"/>
          <w:szCs w:val="26"/>
        </w:rPr>
        <w:t>研</w:t>
      </w:r>
      <w:proofErr w:type="gramEnd"/>
      <w:r w:rsidRPr="00E50119">
        <w:rPr>
          <w:rFonts w:ascii="宋体" w:eastAsia="宋体" w:hAnsi="宋体" w:cs="Tahoma" w:hint="eastAsia"/>
          <w:color w:val="444444"/>
          <w:kern w:val="0"/>
          <w:sz w:val="26"/>
          <w:szCs w:val="26"/>
        </w:rPr>
        <w:t>项目（</w:t>
      </w:r>
      <w:proofErr w:type="gramStart"/>
      <w:r w:rsidRPr="00E50119">
        <w:rPr>
          <w:rFonts w:ascii="宋体" w:eastAsia="宋体" w:hAnsi="宋体" w:cs="Tahoma" w:hint="eastAsia"/>
          <w:color w:val="444444"/>
          <w:kern w:val="0"/>
          <w:sz w:val="26"/>
          <w:szCs w:val="26"/>
        </w:rPr>
        <w:t>含任务</w:t>
      </w:r>
      <w:proofErr w:type="gramEnd"/>
      <w:r w:rsidRPr="00E50119">
        <w:rPr>
          <w:rFonts w:ascii="宋体" w:eastAsia="宋体" w:hAnsi="宋体" w:cs="Tahoma" w:hint="eastAsia"/>
          <w:color w:val="444444"/>
          <w:kern w:val="0"/>
          <w:sz w:val="26"/>
          <w:szCs w:val="26"/>
        </w:rPr>
        <w:t>或课题）情况，避免重复申报。</w:t>
      </w:r>
    </w:p>
    <w:p w14:paraId="487AC577"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四、具体申报方式</w:t>
      </w:r>
    </w:p>
    <w:p w14:paraId="28F63D4D"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1. 网上填报。本次申报实行无纸化申请，请各申报单位严格遵循国家、地方各项疫情防控要求，创新工作方法，充分运用视频会议、线上办公平台等信息化手段组建研发团队，减少人员聚集，通过国家科技管理信息系统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14:paraId="099A6900"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项目申报单位网上填报预申报书的受理时间为：2021年3月30日8:00至5月20日16:00。进入答辩评审环节的申报项目，由申报单位按要求填报正式申报书，并通过国家科技管理信息系统提交，具体时间和有关要求另行通知。</w:t>
      </w:r>
    </w:p>
    <w:p w14:paraId="03BAD70E"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2. 组织推荐。请各推荐单位于2021年5月25日16:00前通过国家科技管理信息系统逐项确认推荐项目，并将加盖推荐单位公章的</w:t>
      </w:r>
      <w:proofErr w:type="gramStart"/>
      <w:r w:rsidRPr="00E50119">
        <w:rPr>
          <w:rFonts w:ascii="宋体" w:eastAsia="宋体" w:hAnsi="宋体" w:cs="Tahoma" w:hint="eastAsia"/>
          <w:color w:val="444444"/>
          <w:kern w:val="0"/>
          <w:sz w:val="26"/>
          <w:szCs w:val="26"/>
        </w:rPr>
        <w:t>推荐函以电子扫描</w:t>
      </w:r>
      <w:proofErr w:type="gramEnd"/>
      <w:r w:rsidRPr="00E50119">
        <w:rPr>
          <w:rFonts w:ascii="宋体" w:eastAsia="宋体" w:hAnsi="宋体" w:cs="Tahoma" w:hint="eastAsia"/>
          <w:color w:val="444444"/>
          <w:kern w:val="0"/>
          <w:sz w:val="26"/>
          <w:szCs w:val="26"/>
        </w:rPr>
        <w:t>件上传。</w:t>
      </w:r>
    </w:p>
    <w:p w14:paraId="31D8F473"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3. 技术咨询电话及邮箱：</w:t>
      </w:r>
    </w:p>
    <w:p w14:paraId="6B26BABD"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010-58882999（中继线），program@istic.ac.cn。</w:t>
      </w:r>
    </w:p>
    <w:p w14:paraId="47D6D221"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4. 业务咨询电话：</w:t>
      </w:r>
    </w:p>
    <w:p w14:paraId="1748245E"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“变革性技术关键科学问题”重点专项咨询电话：</w:t>
      </w:r>
    </w:p>
    <w:p w14:paraId="45A7DE99"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lastRenderedPageBreak/>
        <w:t>   010-68104823。</w:t>
      </w:r>
    </w:p>
    <w:p w14:paraId="5413731D"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pict w14:anchorId="777642D5">
          <v:rect id="_x0000_i1025" style="width:0;height:1.5pt" o:hralign="center" o:hrstd="t" o:hr="t" fillcolor="#a0a0a0" stroked="f"/>
        </w:pict>
      </w:r>
    </w:p>
    <w:p w14:paraId="09341015"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附件：</w:t>
      </w:r>
    </w:p>
    <w:p w14:paraId="2D59A25D"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hyperlink r:id="rId4" w:history="1">
        <w:r w:rsidRPr="00E50119">
          <w:rPr>
            <w:rFonts w:ascii="宋体" w:eastAsia="宋体" w:hAnsi="宋体" w:cs="Tahoma" w:hint="eastAsia"/>
            <w:color w:val="0000FF"/>
            <w:kern w:val="0"/>
            <w:sz w:val="26"/>
            <w:szCs w:val="26"/>
            <w:u w:val="single"/>
          </w:rPr>
          <w:t>1. 内地与香港、内地与澳门科技合作委员会协商确定的港澳科研单位名单</w:t>
        </w:r>
      </w:hyperlink>
    </w:p>
    <w:p w14:paraId="62B68E1E" w14:textId="77777777" w:rsidR="00E50119" w:rsidRPr="00E50119" w:rsidRDefault="00E50119" w:rsidP="00E50119">
      <w:pPr>
        <w:widowControl/>
        <w:spacing w:line="450" w:lineRule="atLeast"/>
        <w:jc w:val="left"/>
        <w:rPr>
          <w:rFonts w:ascii="宋体" w:eastAsia="宋体" w:hAnsi="宋体" w:cs="Tahoma" w:hint="eastAsia"/>
          <w:color w:val="444444"/>
          <w:kern w:val="0"/>
          <w:sz w:val="26"/>
          <w:szCs w:val="26"/>
        </w:rPr>
      </w:pPr>
      <w:hyperlink r:id="rId5" w:history="1">
        <w:r w:rsidRPr="00E50119">
          <w:rPr>
            <w:rFonts w:ascii="宋体" w:eastAsia="宋体" w:hAnsi="宋体" w:cs="Tahoma" w:hint="eastAsia"/>
            <w:color w:val="0000FF"/>
            <w:kern w:val="0"/>
            <w:sz w:val="26"/>
            <w:szCs w:val="26"/>
            <w:u w:val="single"/>
          </w:rPr>
          <w:t>2.“变革性技术关键科学问题”重点专项2021年度项目申报指南</w:t>
        </w:r>
      </w:hyperlink>
      <w:r w:rsidRPr="00E50119">
        <w:rPr>
          <w:rFonts w:ascii="宋体" w:eastAsia="宋体" w:hAnsi="宋体" w:cs="Tahoma" w:hint="eastAsia"/>
          <w:color w:val="444444"/>
          <w:kern w:val="0"/>
          <w:sz w:val="26"/>
          <w:szCs w:val="26"/>
        </w:rPr>
        <w:t>（</w:t>
      </w:r>
      <w:hyperlink r:id="rId6" w:history="1">
        <w:r w:rsidRPr="00E50119">
          <w:rPr>
            <w:rFonts w:ascii="宋体" w:eastAsia="宋体" w:hAnsi="宋体" w:cs="Tahoma" w:hint="eastAsia"/>
            <w:color w:val="0000FF"/>
            <w:kern w:val="0"/>
            <w:sz w:val="26"/>
            <w:szCs w:val="26"/>
            <w:u w:val="single"/>
          </w:rPr>
          <w:t>形式审查条件要求</w:t>
        </w:r>
      </w:hyperlink>
      <w:r w:rsidRPr="00E50119">
        <w:rPr>
          <w:rFonts w:ascii="宋体" w:eastAsia="宋体" w:hAnsi="宋体" w:cs="Tahoma" w:hint="eastAsia"/>
          <w:color w:val="444444"/>
          <w:kern w:val="0"/>
          <w:sz w:val="26"/>
          <w:szCs w:val="26"/>
        </w:rPr>
        <w:t>、</w:t>
      </w:r>
      <w:hyperlink r:id="rId7" w:history="1">
        <w:r w:rsidRPr="00E50119">
          <w:rPr>
            <w:rFonts w:ascii="宋体" w:eastAsia="宋体" w:hAnsi="宋体" w:cs="Tahoma" w:hint="eastAsia"/>
            <w:color w:val="0000FF"/>
            <w:kern w:val="0"/>
            <w:sz w:val="26"/>
            <w:szCs w:val="26"/>
            <w:u w:val="single"/>
          </w:rPr>
          <w:t>指南编制专家名单</w:t>
        </w:r>
      </w:hyperlink>
      <w:r w:rsidRPr="00E50119">
        <w:rPr>
          <w:rFonts w:ascii="宋体" w:eastAsia="宋体" w:hAnsi="宋体" w:cs="Tahoma" w:hint="eastAsia"/>
          <w:color w:val="444444"/>
          <w:kern w:val="0"/>
          <w:sz w:val="26"/>
          <w:szCs w:val="26"/>
        </w:rPr>
        <w:t>）</w:t>
      </w:r>
    </w:p>
    <w:p w14:paraId="107707EB" w14:textId="77777777" w:rsidR="00E50119" w:rsidRPr="00E50119" w:rsidRDefault="00E50119" w:rsidP="00E50119">
      <w:pPr>
        <w:widowControl/>
        <w:spacing w:line="450" w:lineRule="atLeast"/>
        <w:jc w:val="righ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w:t>
      </w:r>
    </w:p>
    <w:p w14:paraId="41776EE1" w14:textId="77777777" w:rsidR="00E50119" w:rsidRPr="00E50119" w:rsidRDefault="00E50119" w:rsidP="00E50119">
      <w:pPr>
        <w:widowControl/>
        <w:spacing w:line="450" w:lineRule="atLeast"/>
        <w:jc w:val="righ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 </w:t>
      </w:r>
    </w:p>
    <w:p w14:paraId="1DE58389" w14:textId="77777777" w:rsidR="00E50119" w:rsidRPr="00E50119" w:rsidRDefault="00E50119" w:rsidP="00E50119">
      <w:pPr>
        <w:widowControl/>
        <w:spacing w:line="450" w:lineRule="atLeast"/>
        <w:jc w:val="righ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科技部  </w:t>
      </w:r>
    </w:p>
    <w:p w14:paraId="08F3D16D" w14:textId="77777777" w:rsidR="00E50119" w:rsidRPr="00E50119" w:rsidRDefault="00E50119" w:rsidP="00E50119">
      <w:pPr>
        <w:widowControl/>
        <w:spacing w:line="450" w:lineRule="atLeast"/>
        <w:jc w:val="right"/>
        <w:rPr>
          <w:rFonts w:ascii="宋体" w:eastAsia="宋体" w:hAnsi="宋体" w:cs="Tahoma" w:hint="eastAsia"/>
          <w:color w:val="444444"/>
          <w:kern w:val="0"/>
          <w:sz w:val="26"/>
          <w:szCs w:val="26"/>
        </w:rPr>
      </w:pPr>
      <w:r w:rsidRPr="00E50119">
        <w:rPr>
          <w:rFonts w:ascii="宋体" w:eastAsia="宋体" w:hAnsi="宋体" w:cs="Tahoma" w:hint="eastAsia"/>
          <w:color w:val="444444"/>
          <w:kern w:val="0"/>
          <w:sz w:val="26"/>
          <w:szCs w:val="26"/>
        </w:rPr>
        <w:t>2021年3月24日</w:t>
      </w:r>
    </w:p>
    <w:p w14:paraId="4000AA54" w14:textId="77777777" w:rsidR="002246D7" w:rsidRDefault="002246D7"/>
    <w:sectPr w:rsidR="00224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19"/>
    <w:rsid w:val="002246D7"/>
    <w:rsid w:val="00E5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7B71"/>
  <w15:chartTrackingRefBased/>
  <w15:docId w15:val="{5F1D8491-4F47-4FC2-AB0E-C38A4671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01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690736">
      <w:bodyDiv w:val="1"/>
      <w:marLeft w:val="0"/>
      <w:marRight w:val="0"/>
      <w:marTop w:val="0"/>
      <w:marBottom w:val="0"/>
      <w:divBdr>
        <w:top w:val="none" w:sz="0" w:space="0" w:color="auto"/>
        <w:left w:val="none" w:sz="0" w:space="0" w:color="auto"/>
        <w:bottom w:val="none" w:sz="0" w:space="0" w:color="auto"/>
        <w:right w:val="none" w:sz="0" w:space="0" w:color="auto"/>
      </w:divBdr>
      <w:divsChild>
        <w:div w:id="1471945777">
          <w:marLeft w:val="0"/>
          <w:marRight w:val="0"/>
          <w:marTop w:val="150"/>
          <w:marBottom w:val="150"/>
          <w:divBdr>
            <w:top w:val="none" w:sz="0" w:space="0" w:color="auto"/>
            <w:left w:val="none" w:sz="0" w:space="0" w:color="auto"/>
            <w:bottom w:val="none" w:sz="0" w:space="0" w:color="auto"/>
            <w:right w:val="none" w:sz="0" w:space="0" w:color="auto"/>
          </w:divBdr>
          <w:divsChild>
            <w:div w:id="452134157">
              <w:marLeft w:val="0"/>
              <w:marRight w:val="0"/>
              <w:marTop w:val="0"/>
              <w:marBottom w:val="0"/>
              <w:divBdr>
                <w:top w:val="none" w:sz="0" w:space="0" w:color="auto"/>
                <w:left w:val="none" w:sz="0" w:space="0" w:color="auto"/>
                <w:bottom w:val="none" w:sz="0" w:space="0" w:color="auto"/>
                <w:right w:val="none" w:sz="0" w:space="0" w:color="auto"/>
              </w:divBdr>
              <w:divsChild>
                <w:div w:id="409304949">
                  <w:marLeft w:val="0"/>
                  <w:marRight w:val="0"/>
                  <w:marTop w:val="0"/>
                  <w:marBottom w:val="300"/>
                  <w:divBdr>
                    <w:top w:val="none" w:sz="0" w:space="0" w:color="auto"/>
                    <w:left w:val="none" w:sz="0" w:space="0" w:color="auto"/>
                    <w:bottom w:val="dashed" w:sz="6" w:space="0" w:color="999999"/>
                    <w:right w:val="none" w:sz="0" w:space="0" w:color="auto"/>
                  </w:divBdr>
                </w:div>
                <w:div w:id="654601781">
                  <w:marLeft w:val="0"/>
                  <w:marRight w:val="0"/>
                  <w:marTop w:val="0"/>
                  <w:marBottom w:val="0"/>
                  <w:divBdr>
                    <w:top w:val="none" w:sz="0" w:space="0" w:color="auto"/>
                    <w:left w:val="none" w:sz="0" w:space="0" w:color="auto"/>
                    <w:bottom w:val="none" w:sz="0" w:space="0" w:color="auto"/>
                    <w:right w:val="none" w:sz="0" w:space="0" w:color="auto"/>
                  </w:divBdr>
                  <w:divsChild>
                    <w:div w:id="1462765240">
                      <w:marLeft w:val="0"/>
                      <w:marRight w:val="0"/>
                      <w:marTop w:val="0"/>
                      <w:marBottom w:val="0"/>
                      <w:divBdr>
                        <w:top w:val="none" w:sz="0" w:space="0" w:color="auto"/>
                        <w:left w:val="none" w:sz="0" w:space="0" w:color="auto"/>
                        <w:bottom w:val="none" w:sz="0" w:space="0" w:color="auto"/>
                        <w:right w:val="none" w:sz="0" w:space="0" w:color="auto"/>
                      </w:divBdr>
                    </w:div>
                    <w:div w:id="1570845352">
                      <w:marLeft w:val="0"/>
                      <w:marRight w:val="0"/>
                      <w:marTop w:val="0"/>
                      <w:marBottom w:val="0"/>
                      <w:divBdr>
                        <w:top w:val="none" w:sz="0" w:space="0" w:color="auto"/>
                        <w:left w:val="none" w:sz="0" w:space="0" w:color="auto"/>
                        <w:bottom w:val="none" w:sz="0" w:space="0" w:color="auto"/>
                        <w:right w:val="none" w:sz="0" w:space="0" w:color="auto"/>
                      </w:divBdr>
                    </w:div>
                    <w:div w:id="1798796363">
                      <w:marLeft w:val="0"/>
                      <w:marRight w:val="0"/>
                      <w:marTop w:val="0"/>
                      <w:marBottom w:val="0"/>
                      <w:divBdr>
                        <w:top w:val="none" w:sz="0" w:space="0" w:color="auto"/>
                        <w:left w:val="none" w:sz="0" w:space="0" w:color="auto"/>
                        <w:bottom w:val="none" w:sz="0" w:space="0" w:color="auto"/>
                        <w:right w:val="none" w:sz="0" w:space="0" w:color="auto"/>
                      </w:divBdr>
                    </w:div>
                    <w:div w:id="308822546">
                      <w:marLeft w:val="0"/>
                      <w:marRight w:val="0"/>
                      <w:marTop w:val="0"/>
                      <w:marBottom w:val="0"/>
                      <w:divBdr>
                        <w:top w:val="none" w:sz="0" w:space="0" w:color="auto"/>
                        <w:left w:val="none" w:sz="0" w:space="0" w:color="auto"/>
                        <w:bottom w:val="none" w:sz="0" w:space="0" w:color="auto"/>
                        <w:right w:val="none" w:sz="0" w:space="0" w:color="auto"/>
                      </w:divBdr>
                    </w:div>
                    <w:div w:id="1300116058">
                      <w:marLeft w:val="0"/>
                      <w:marRight w:val="0"/>
                      <w:marTop w:val="0"/>
                      <w:marBottom w:val="0"/>
                      <w:divBdr>
                        <w:top w:val="none" w:sz="0" w:space="0" w:color="auto"/>
                        <w:left w:val="none" w:sz="0" w:space="0" w:color="auto"/>
                        <w:bottom w:val="none" w:sz="0" w:space="0" w:color="auto"/>
                        <w:right w:val="none" w:sz="0" w:space="0" w:color="auto"/>
                      </w:divBdr>
                    </w:div>
                    <w:div w:id="1125975110">
                      <w:marLeft w:val="0"/>
                      <w:marRight w:val="0"/>
                      <w:marTop w:val="0"/>
                      <w:marBottom w:val="0"/>
                      <w:divBdr>
                        <w:top w:val="none" w:sz="0" w:space="0" w:color="auto"/>
                        <w:left w:val="none" w:sz="0" w:space="0" w:color="auto"/>
                        <w:bottom w:val="none" w:sz="0" w:space="0" w:color="auto"/>
                        <w:right w:val="none" w:sz="0" w:space="0" w:color="auto"/>
                      </w:divBdr>
                    </w:div>
                    <w:div w:id="76903727">
                      <w:marLeft w:val="0"/>
                      <w:marRight w:val="0"/>
                      <w:marTop w:val="0"/>
                      <w:marBottom w:val="0"/>
                      <w:divBdr>
                        <w:top w:val="none" w:sz="0" w:space="0" w:color="auto"/>
                        <w:left w:val="none" w:sz="0" w:space="0" w:color="auto"/>
                        <w:bottom w:val="none" w:sz="0" w:space="0" w:color="auto"/>
                        <w:right w:val="none" w:sz="0" w:space="0" w:color="auto"/>
                      </w:divBdr>
                    </w:div>
                    <w:div w:id="907611715">
                      <w:marLeft w:val="0"/>
                      <w:marRight w:val="0"/>
                      <w:marTop w:val="0"/>
                      <w:marBottom w:val="0"/>
                      <w:divBdr>
                        <w:top w:val="none" w:sz="0" w:space="0" w:color="auto"/>
                        <w:left w:val="none" w:sz="0" w:space="0" w:color="auto"/>
                        <w:bottom w:val="none" w:sz="0" w:space="0" w:color="auto"/>
                        <w:right w:val="none" w:sz="0" w:space="0" w:color="auto"/>
                      </w:divBdr>
                    </w:div>
                    <w:div w:id="515193178">
                      <w:marLeft w:val="0"/>
                      <w:marRight w:val="0"/>
                      <w:marTop w:val="0"/>
                      <w:marBottom w:val="0"/>
                      <w:divBdr>
                        <w:top w:val="none" w:sz="0" w:space="0" w:color="auto"/>
                        <w:left w:val="none" w:sz="0" w:space="0" w:color="auto"/>
                        <w:bottom w:val="none" w:sz="0" w:space="0" w:color="auto"/>
                        <w:right w:val="none" w:sz="0" w:space="0" w:color="auto"/>
                      </w:divBdr>
                    </w:div>
                    <w:div w:id="1041133224">
                      <w:marLeft w:val="0"/>
                      <w:marRight w:val="0"/>
                      <w:marTop w:val="0"/>
                      <w:marBottom w:val="0"/>
                      <w:divBdr>
                        <w:top w:val="none" w:sz="0" w:space="0" w:color="auto"/>
                        <w:left w:val="none" w:sz="0" w:space="0" w:color="auto"/>
                        <w:bottom w:val="none" w:sz="0" w:space="0" w:color="auto"/>
                        <w:right w:val="none" w:sz="0" w:space="0" w:color="auto"/>
                      </w:divBdr>
                    </w:div>
                    <w:div w:id="1423338874">
                      <w:marLeft w:val="0"/>
                      <w:marRight w:val="0"/>
                      <w:marTop w:val="0"/>
                      <w:marBottom w:val="0"/>
                      <w:divBdr>
                        <w:top w:val="none" w:sz="0" w:space="0" w:color="auto"/>
                        <w:left w:val="none" w:sz="0" w:space="0" w:color="auto"/>
                        <w:bottom w:val="none" w:sz="0" w:space="0" w:color="auto"/>
                        <w:right w:val="none" w:sz="0" w:space="0" w:color="auto"/>
                      </w:divBdr>
                    </w:div>
                    <w:div w:id="315885420">
                      <w:marLeft w:val="0"/>
                      <w:marRight w:val="0"/>
                      <w:marTop w:val="0"/>
                      <w:marBottom w:val="0"/>
                      <w:divBdr>
                        <w:top w:val="none" w:sz="0" w:space="0" w:color="auto"/>
                        <w:left w:val="none" w:sz="0" w:space="0" w:color="auto"/>
                        <w:bottom w:val="none" w:sz="0" w:space="0" w:color="auto"/>
                        <w:right w:val="none" w:sz="0" w:space="0" w:color="auto"/>
                      </w:divBdr>
                    </w:div>
                    <w:div w:id="1218860605">
                      <w:marLeft w:val="0"/>
                      <w:marRight w:val="0"/>
                      <w:marTop w:val="0"/>
                      <w:marBottom w:val="0"/>
                      <w:divBdr>
                        <w:top w:val="none" w:sz="0" w:space="0" w:color="auto"/>
                        <w:left w:val="none" w:sz="0" w:space="0" w:color="auto"/>
                        <w:bottom w:val="none" w:sz="0" w:space="0" w:color="auto"/>
                        <w:right w:val="none" w:sz="0" w:space="0" w:color="auto"/>
                      </w:divBdr>
                    </w:div>
                    <w:div w:id="302929290">
                      <w:marLeft w:val="0"/>
                      <w:marRight w:val="0"/>
                      <w:marTop w:val="0"/>
                      <w:marBottom w:val="0"/>
                      <w:divBdr>
                        <w:top w:val="none" w:sz="0" w:space="0" w:color="auto"/>
                        <w:left w:val="none" w:sz="0" w:space="0" w:color="auto"/>
                        <w:bottom w:val="none" w:sz="0" w:space="0" w:color="auto"/>
                        <w:right w:val="none" w:sz="0" w:space="0" w:color="auto"/>
                      </w:divBdr>
                    </w:div>
                    <w:div w:id="723138509">
                      <w:marLeft w:val="0"/>
                      <w:marRight w:val="0"/>
                      <w:marTop w:val="0"/>
                      <w:marBottom w:val="0"/>
                      <w:divBdr>
                        <w:top w:val="none" w:sz="0" w:space="0" w:color="auto"/>
                        <w:left w:val="none" w:sz="0" w:space="0" w:color="auto"/>
                        <w:bottom w:val="none" w:sz="0" w:space="0" w:color="auto"/>
                        <w:right w:val="none" w:sz="0" w:space="0" w:color="auto"/>
                      </w:divBdr>
                    </w:div>
                    <w:div w:id="1340228973">
                      <w:marLeft w:val="0"/>
                      <w:marRight w:val="0"/>
                      <w:marTop w:val="0"/>
                      <w:marBottom w:val="0"/>
                      <w:divBdr>
                        <w:top w:val="none" w:sz="0" w:space="0" w:color="auto"/>
                        <w:left w:val="none" w:sz="0" w:space="0" w:color="auto"/>
                        <w:bottom w:val="none" w:sz="0" w:space="0" w:color="auto"/>
                        <w:right w:val="none" w:sz="0" w:space="0" w:color="auto"/>
                      </w:divBdr>
                    </w:div>
                    <w:div w:id="1984918413">
                      <w:marLeft w:val="0"/>
                      <w:marRight w:val="0"/>
                      <w:marTop w:val="0"/>
                      <w:marBottom w:val="0"/>
                      <w:divBdr>
                        <w:top w:val="none" w:sz="0" w:space="0" w:color="auto"/>
                        <w:left w:val="none" w:sz="0" w:space="0" w:color="auto"/>
                        <w:bottom w:val="none" w:sz="0" w:space="0" w:color="auto"/>
                        <w:right w:val="none" w:sz="0" w:space="0" w:color="auto"/>
                      </w:divBdr>
                    </w:div>
                    <w:div w:id="178199492">
                      <w:marLeft w:val="0"/>
                      <w:marRight w:val="0"/>
                      <w:marTop w:val="0"/>
                      <w:marBottom w:val="0"/>
                      <w:divBdr>
                        <w:top w:val="none" w:sz="0" w:space="0" w:color="auto"/>
                        <w:left w:val="none" w:sz="0" w:space="0" w:color="auto"/>
                        <w:bottom w:val="none" w:sz="0" w:space="0" w:color="auto"/>
                        <w:right w:val="none" w:sz="0" w:space="0" w:color="auto"/>
                      </w:divBdr>
                    </w:div>
                    <w:div w:id="1082991890">
                      <w:marLeft w:val="0"/>
                      <w:marRight w:val="0"/>
                      <w:marTop w:val="0"/>
                      <w:marBottom w:val="0"/>
                      <w:divBdr>
                        <w:top w:val="none" w:sz="0" w:space="0" w:color="auto"/>
                        <w:left w:val="none" w:sz="0" w:space="0" w:color="auto"/>
                        <w:bottom w:val="none" w:sz="0" w:space="0" w:color="auto"/>
                        <w:right w:val="none" w:sz="0" w:space="0" w:color="auto"/>
                      </w:divBdr>
                    </w:div>
                    <w:div w:id="837624159">
                      <w:marLeft w:val="0"/>
                      <w:marRight w:val="0"/>
                      <w:marTop w:val="0"/>
                      <w:marBottom w:val="0"/>
                      <w:divBdr>
                        <w:top w:val="none" w:sz="0" w:space="0" w:color="auto"/>
                        <w:left w:val="none" w:sz="0" w:space="0" w:color="auto"/>
                        <w:bottom w:val="none" w:sz="0" w:space="0" w:color="auto"/>
                        <w:right w:val="none" w:sz="0" w:space="0" w:color="auto"/>
                      </w:divBdr>
                    </w:div>
                    <w:div w:id="1431659708">
                      <w:marLeft w:val="0"/>
                      <w:marRight w:val="0"/>
                      <w:marTop w:val="0"/>
                      <w:marBottom w:val="0"/>
                      <w:divBdr>
                        <w:top w:val="none" w:sz="0" w:space="0" w:color="auto"/>
                        <w:left w:val="none" w:sz="0" w:space="0" w:color="auto"/>
                        <w:bottom w:val="none" w:sz="0" w:space="0" w:color="auto"/>
                        <w:right w:val="none" w:sz="0" w:space="0" w:color="auto"/>
                      </w:divBdr>
                    </w:div>
                    <w:div w:id="777985703">
                      <w:marLeft w:val="0"/>
                      <w:marRight w:val="0"/>
                      <w:marTop w:val="0"/>
                      <w:marBottom w:val="0"/>
                      <w:divBdr>
                        <w:top w:val="none" w:sz="0" w:space="0" w:color="auto"/>
                        <w:left w:val="none" w:sz="0" w:space="0" w:color="auto"/>
                        <w:bottom w:val="none" w:sz="0" w:space="0" w:color="auto"/>
                        <w:right w:val="none" w:sz="0" w:space="0" w:color="auto"/>
                      </w:divBdr>
                    </w:div>
                    <w:div w:id="46996257">
                      <w:marLeft w:val="0"/>
                      <w:marRight w:val="0"/>
                      <w:marTop w:val="0"/>
                      <w:marBottom w:val="0"/>
                      <w:divBdr>
                        <w:top w:val="none" w:sz="0" w:space="0" w:color="auto"/>
                        <w:left w:val="none" w:sz="0" w:space="0" w:color="auto"/>
                        <w:bottom w:val="none" w:sz="0" w:space="0" w:color="auto"/>
                        <w:right w:val="none" w:sz="0" w:space="0" w:color="auto"/>
                      </w:divBdr>
                    </w:div>
                    <w:div w:id="1160468279">
                      <w:marLeft w:val="0"/>
                      <w:marRight w:val="0"/>
                      <w:marTop w:val="0"/>
                      <w:marBottom w:val="0"/>
                      <w:divBdr>
                        <w:top w:val="none" w:sz="0" w:space="0" w:color="auto"/>
                        <w:left w:val="none" w:sz="0" w:space="0" w:color="auto"/>
                        <w:bottom w:val="none" w:sz="0" w:space="0" w:color="auto"/>
                        <w:right w:val="none" w:sz="0" w:space="0" w:color="auto"/>
                      </w:divBdr>
                    </w:div>
                    <w:div w:id="1908950330">
                      <w:marLeft w:val="0"/>
                      <w:marRight w:val="0"/>
                      <w:marTop w:val="0"/>
                      <w:marBottom w:val="0"/>
                      <w:divBdr>
                        <w:top w:val="none" w:sz="0" w:space="0" w:color="auto"/>
                        <w:left w:val="none" w:sz="0" w:space="0" w:color="auto"/>
                        <w:bottom w:val="none" w:sz="0" w:space="0" w:color="auto"/>
                        <w:right w:val="none" w:sz="0" w:space="0" w:color="auto"/>
                      </w:divBdr>
                    </w:div>
                    <w:div w:id="1654337303">
                      <w:marLeft w:val="0"/>
                      <w:marRight w:val="0"/>
                      <w:marTop w:val="0"/>
                      <w:marBottom w:val="0"/>
                      <w:divBdr>
                        <w:top w:val="none" w:sz="0" w:space="0" w:color="auto"/>
                        <w:left w:val="none" w:sz="0" w:space="0" w:color="auto"/>
                        <w:bottom w:val="none" w:sz="0" w:space="0" w:color="auto"/>
                        <w:right w:val="none" w:sz="0" w:space="0" w:color="auto"/>
                      </w:divBdr>
                    </w:div>
                    <w:div w:id="510267935">
                      <w:marLeft w:val="0"/>
                      <w:marRight w:val="0"/>
                      <w:marTop w:val="0"/>
                      <w:marBottom w:val="0"/>
                      <w:divBdr>
                        <w:top w:val="none" w:sz="0" w:space="0" w:color="auto"/>
                        <w:left w:val="none" w:sz="0" w:space="0" w:color="auto"/>
                        <w:bottom w:val="none" w:sz="0" w:space="0" w:color="auto"/>
                        <w:right w:val="none" w:sz="0" w:space="0" w:color="auto"/>
                      </w:divBdr>
                    </w:div>
                    <w:div w:id="1263152520">
                      <w:marLeft w:val="0"/>
                      <w:marRight w:val="0"/>
                      <w:marTop w:val="0"/>
                      <w:marBottom w:val="0"/>
                      <w:divBdr>
                        <w:top w:val="none" w:sz="0" w:space="0" w:color="auto"/>
                        <w:left w:val="none" w:sz="0" w:space="0" w:color="auto"/>
                        <w:bottom w:val="none" w:sz="0" w:space="0" w:color="auto"/>
                        <w:right w:val="none" w:sz="0" w:space="0" w:color="auto"/>
                      </w:divBdr>
                    </w:div>
                    <w:div w:id="1039667659">
                      <w:marLeft w:val="0"/>
                      <w:marRight w:val="0"/>
                      <w:marTop w:val="0"/>
                      <w:marBottom w:val="0"/>
                      <w:divBdr>
                        <w:top w:val="none" w:sz="0" w:space="0" w:color="auto"/>
                        <w:left w:val="none" w:sz="0" w:space="0" w:color="auto"/>
                        <w:bottom w:val="none" w:sz="0" w:space="0" w:color="auto"/>
                        <w:right w:val="none" w:sz="0" w:space="0" w:color="auto"/>
                      </w:divBdr>
                    </w:div>
                    <w:div w:id="334117119">
                      <w:marLeft w:val="0"/>
                      <w:marRight w:val="0"/>
                      <w:marTop w:val="0"/>
                      <w:marBottom w:val="0"/>
                      <w:divBdr>
                        <w:top w:val="none" w:sz="0" w:space="0" w:color="auto"/>
                        <w:left w:val="none" w:sz="0" w:space="0" w:color="auto"/>
                        <w:bottom w:val="none" w:sz="0" w:space="0" w:color="auto"/>
                        <w:right w:val="none" w:sz="0" w:space="0" w:color="auto"/>
                      </w:divBdr>
                    </w:div>
                    <w:div w:id="686370934">
                      <w:marLeft w:val="0"/>
                      <w:marRight w:val="0"/>
                      <w:marTop w:val="0"/>
                      <w:marBottom w:val="0"/>
                      <w:divBdr>
                        <w:top w:val="none" w:sz="0" w:space="0" w:color="auto"/>
                        <w:left w:val="none" w:sz="0" w:space="0" w:color="auto"/>
                        <w:bottom w:val="none" w:sz="0" w:space="0" w:color="auto"/>
                        <w:right w:val="none" w:sz="0" w:space="0" w:color="auto"/>
                      </w:divBdr>
                    </w:div>
                    <w:div w:id="824854371">
                      <w:marLeft w:val="0"/>
                      <w:marRight w:val="0"/>
                      <w:marTop w:val="0"/>
                      <w:marBottom w:val="0"/>
                      <w:divBdr>
                        <w:top w:val="none" w:sz="0" w:space="0" w:color="auto"/>
                        <w:left w:val="none" w:sz="0" w:space="0" w:color="auto"/>
                        <w:bottom w:val="none" w:sz="0" w:space="0" w:color="auto"/>
                        <w:right w:val="none" w:sz="0" w:space="0" w:color="auto"/>
                      </w:divBdr>
                    </w:div>
                    <w:div w:id="791291736">
                      <w:marLeft w:val="0"/>
                      <w:marRight w:val="0"/>
                      <w:marTop w:val="0"/>
                      <w:marBottom w:val="0"/>
                      <w:divBdr>
                        <w:top w:val="none" w:sz="0" w:space="0" w:color="auto"/>
                        <w:left w:val="none" w:sz="0" w:space="0" w:color="auto"/>
                        <w:bottom w:val="none" w:sz="0" w:space="0" w:color="auto"/>
                        <w:right w:val="none" w:sz="0" w:space="0" w:color="auto"/>
                      </w:divBdr>
                    </w:div>
                    <w:div w:id="1861776070">
                      <w:marLeft w:val="0"/>
                      <w:marRight w:val="0"/>
                      <w:marTop w:val="0"/>
                      <w:marBottom w:val="0"/>
                      <w:divBdr>
                        <w:top w:val="none" w:sz="0" w:space="0" w:color="auto"/>
                        <w:left w:val="none" w:sz="0" w:space="0" w:color="auto"/>
                        <w:bottom w:val="none" w:sz="0" w:space="0" w:color="auto"/>
                        <w:right w:val="none" w:sz="0" w:space="0" w:color="auto"/>
                      </w:divBdr>
                    </w:div>
                    <w:div w:id="842087155">
                      <w:marLeft w:val="0"/>
                      <w:marRight w:val="0"/>
                      <w:marTop w:val="0"/>
                      <w:marBottom w:val="0"/>
                      <w:divBdr>
                        <w:top w:val="none" w:sz="0" w:space="0" w:color="auto"/>
                        <w:left w:val="none" w:sz="0" w:space="0" w:color="auto"/>
                        <w:bottom w:val="none" w:sz="0" w:space="0" w:color="auto"/>
                        <w:right w:val="none" w:sz="0" w:space="0" w:color="auto"/>
                      </w:divBdr>
                    </w:div>
                    <w:div w:id="520363221">
                      <w:marLeft w:val="0"/>
                      <w:marRight w:val="0"/>
                      <w:marTop w:val="0"/>
                      <w:marBottom w:val="0"/>
                      <w:divBdr>
                        <w:top w:val="none" w:sz="0" w:space="0" w:color="auto"/>
                        <w:left w:val="none" w:sz="0" w:space="0" w:color="auto"/>
                        <w:bottom w:val="none" w:sz="0" w:space="0" w:color="auto"/>
                        <w:right w:val="none" w:sz="0" w:space="0" w:color="auto"/>
                      </w:divBdr>
                    </w:div>
                    <w:div w:id="395395681">
                      <w:marLeft w:val="0"/>
                      <w:marRight w:val="0"/>
                      <w:marTop w:val="0"/>
                      <w:marBottom w:val="0"/>
                      <w:divBdr>
                        <w:top w:val="none" w:sz="0" w:space="0" w:color="auto"/>
                        <w:left w:val="none" w:sz="0" w:space="0" w:color="auto"/>
                        <w:bottom w:val="none" w:sz="0" w:space="0" w:color="auto"/>
                        <w:right w:val="none" w:sz="0" w:space="0" w:color="auto"/>
                      </w:divBdr>
                    </w:div>
                    <w:div w:id="742028965">
                      <w:marLeft w:val="0"/>
                      <w:marRight w:val="0"/>
                      <w:marTop w:val="0"/>
                      <w:marBottom w:val="0"/>
                      <w:divBdr>
                        <w:top w:val="none" w:sz="0" w:space="0" w:color="auto"/>
                        <w:left w:val="none" w:sz="0" w:space="0" w:color="auto"/>
                        <w:bottom w:val="none" w:sz="0" w:space="0" w:color="auto"/>
                        <w:right w:val="none" w:sz="0" w:space="0" w:color="auto"/>
                      </w:divBdr>
                    </w:div>
                    <w:div w:id="1366060182">
                      <w:marLeft w:val="0"/>
                      <w:marRight w:val="0"/>
                      <w:marTop w:val="0"/>
                      <w:marBottom w:val="0"/>
                      <w:divBdr>
                        <w:top w:val="none" w:sz="0" w:space="0" w:color="auto"/>
                        <w:left w:val="none" w:sz="0" w:space="0" w:color="auto"/>
                        <w:bottom w:val="none" w:sz="0" w:space="0" w:color="auto"/>
                        <w:right w:val="none" w:sz="0" w:space="0" w:color="auto"/>
                      </w:divBdr>
                    </w:div>
                    <w:div w:id="1423599441">
                      <w:marLeft w:val="0"/>
                      <w:marRight w:val="0"/>
                      <w:marTop w:val="0"/>
                      <w:marBottom w:val="0"/>
                      <w:divBdr>
                        <w:top w:val="none" w:sz="0" w:space="0" w:color="auto"/>
                        <w:left w:val="none" w:sz="0" w:space="0" w:color="auto"/>
                        <w:bottom w:val="none" w:sz="0" w:space="0" w:color="auto"/>
                        <w:right w:val="none" w:sz="0" w:space="0" w:color="auto"/>
                      </w:divBdr>
                    </w:div>
                    <w:div w:id="1025670611">
                      <w:marLeft w:val="0"/>
                      <w:marRight w:val="0"/>
                      <w:marTop w:val="0"/>
                      <w:marBottom w:val="0"/>
                      <w:divBdr>
                        <w:top w:val="none" w:sz="0" w:space="0" w:color="auto"/>
                        <w:left w:val="none" w:sz="0" w:space="0" w:color="auto"/>
                        <w:bottom w:val="none" w:sz="0" w:space="0" w:color="auto"/>
                        <w:right w:val="none" w:sz="0" w:space="0" w:color="auto"/>
                      </w:divBdr>
                    </w:div>
                    <w:div w:id="920526313">
                      <w:marLeft w:val="0"/>
                      <w:marRight w:val="0"/>
                      <w:marTop w:val="0"/>
                      <w:marBottom w:val="0"/>
                      <w:divBdr>
                        <w:top w:val="none" w:sz="0" w:space="0" w:color="auto"/>
                        <w:left w:val="none" w:sz="0" w:space="0" w:color="auto"/>
                        <w:bottom w:val="none" w:sz="0" w:space="0" w:color="auto"/>
                        <w:right w:val="none" w:sz="0" w:space="0" w:color="auto"/>
                      </w:divBdr>
                    </w:div>
                    <w:div w:id="214897873">
                      <w:marLeft w:val="0"/>
                      <w:marRight w:val="0"/>
                      <w:marTop w:val="0"/>
                      <w:marBottom w:val="0"/>
                      <w:divBdr>
                        <w:top w:val="none" w:sz="0" w:space="0" w:color="auto"/>
                        <w:left w:val="none" w:sz="0" w:space="0" w:color="auto"/>
                        <w:bottom w:val="none" w:sz="0" w:space="0" w:color="auto"/>
                        <w:right w:val="none" w:sz="0" w:space="0" w:color="auto"/>
                      </w:divBdr>
                    </w:div>
                    <w:div w:id="363748100">
                      <w:marLeft w:val="0"/>
                      <w:marRight w:val="0"/>
                      <w:marTop w:val="0"/>
                      <w:marBottom w:val="0"/>
                      <w:divBdr>
                        <w:top w:val="none" w:sz="0" w:space="0" w:color="auto"/>
                        <w:left w:val="none" w:sz="0" w:space="0" w:color="auto"/>
                        <w:bottom w:val="none" w:sz="0" w:space="0" w:color="auto"/>
                        <w:right w:val="none" w:sz="0" w:space="0" w:color="auto"/>
                      </w:divBdr>
                    </w:div>
                    <w:div w:id="161971895">
                      <w:marLeft w:val="0"/>
                      <w:marRight w:val="0"/>
                      <w:marTop w:val="0"/>
                      <w:marBottom w:val="0"/>
                      <w:divBdr>
                        <w:top w:val="none" w:sz="0" w:space="0" w:color="auto"/>
                        <w:left w:val="none" w:sz="0" w:space="0" w:color="auto"/>
                        <w:bottom w:val="none" w:sz="0" w:space="0" w:color="auto"/>
                        <w:right w:val="none" w:sz="0" w:space="0" w:color="auto"/>
                      </w:divBdr>
                      <w:divsChild>
                        <w:div w:id="1270427392">
                          <w:marLeft w:val="0"/>
                          <w:marRight w:val="0"/>
                          <w:marTop w:val="0"/>
                          <w:marBottom w:val="0"/>
                          <w:divBdr>
                            <w:top w:val="none" w:sz="0" w:space="0" w:color="auto"/>
                            <w:left w:val="none" w:sz="0" w:space="0" w:color="auto"/>
                            <w:bottom w:val="none" w:sz="0" w:space="0" w:color="auto"/>
                            <w:right w:val="none" w:sz="0" w:space="0" w:color="auto"/>
                          </w:divBdr>
                        </w:div>
                        <w:div w:id="448007853">
                          <w:marLeft w:val="0"/>
                          <w:marRight w:val="0"/>
                          <w:marTop w:val="0"/>
                          <w:marBottom w:val="0"/>
                          <w:divBdr>
                            <w:top w:val="none" w:sz="0" w:space="0" w:color="auto"/>
                            <w:left w:val="none" w:sz="0" w:space="0" w:color="auto"/>
                            <w:bottom w:val="none" w:sz="0" w:space="0" w:color="auto"/>
                            <w:right w:val="none" w:sz="0" w:space="0" w:color="auto"/>
                          </w:divBdr>
                        </w:div>
                      </w:divsChild>
                    </w:div>
                    <w:div w:id="16173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most.gov.cn/u/cms/static/202103/&#38468;&#20214;2-&#19987;&#23478;&#21517;&#21333;_202103291525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103/&#38468;&#20214;2-&#24418;&#23457;&#35201;&#27714;_20210329155737.pdf" TargetMode="External"/><Relationship Id="rId5" Type="http://schemas.openxmlformats.org/officeDocument/2006/relationships/hyperlink" Target="https://service.most.gov.cn/u/cms/static/202103/&#38468;&#20214;2-&#25351;&#21335;_20210329152448.pdf" TargetMode="External"/><Relationship Id="rId4" Type="http://schemas.openxmlformats.org/officeDocument/2006/relationships/hyperlink" Target="https://service.most.gov.cn/u/cms/static/202103/&#38468;&#20214;1-&#28207;&#28595;&#21512;&#20316;&#21333;&#20301;_20210329152427.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2021-03-30T06:24:00Z</dcterms:created>
  <dcterms:modified xsi:type="dcterms:W3CDTF">2021-03-30T06:25:00Z</dcterms:modified>
</cp:coreProperties>
</file>