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DF2" w:rsidRDefault="00CC7DF2" w:rsidP="00CC7DF2">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关于发布交叉科学部“自然科学内在逻辑与发展规律研究”专项项目指南的通告</w:t>
      </w:r>
    </w:p>
    <w:bookmarkEnd w:id="0"/>
    <w:p w:rsidR="00CC7DF2" w:rsidRDefault="00CC7DF2" w:rsidP="00CC7DF2">
      <w:pPr>
        <w:shd w:val="clear" w:color="auto" w:fill="FFFFFF"/>
        <w:spacing w:line="480" w:lineRule="atLeast"/>
        <w:rPr>
          <w:rStyle w:val="normal105"/>
        </w:rPr>
      </w:pPr>
    </w:p>
    <w:p w:rsidR="00CC7DF2" w:rsidRDefault="00CC7DF2" w:rsidP="00CC7DF2">
      <w:pPr>
        <w:pStyle w:val="a4"/>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根据《国家自然科学基金专项项目管理办法》，为更好地揭示自然科学发展规律，促进对交叉科学的深入理解，加强顶层设计能力，交叉科学部现发布“自然科学内在逻辑与发展规律”专项项目指南。</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一、拟资助方向</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拟资助项目应包含以下三方面内容：</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（一）系统梳理自然科学基础学科的脉络体系，阐释自然科学发展的逻辑与规律，提升对交叉科学的理解与认知；</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（二）通过对科学发展史中典型案例的剖析，阐释影响人类历史进程的重大科学发现背后的学术思想来源和科学范式变革，重点阐述其对自然科学发展产生的深远影响，为科学家提升创新能力提供参考；</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（三）通过对知识结构和逻辑的梳理以及典型案例的分析，出版系列教材及科普著作，促进我国教育及科普事业的发展。</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二、资助期限和资助强度</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本专项项目资助期限1年，项目执行期限应填写“2023年1月1日－2023年12月31日”，平均资助强度为50万元/项，拟资助1~2项。</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三、申请要求及注意事项</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在站博士后研究人员、正在攻读研究生学位以及无工作单位或者所在单位不是依托单位的人员不得作为申请人进行申请。</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（二）限项申请规定</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本专项项目不计入高级专业技术职务（职称）人员申请和承担总数2项的范围。</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申请人同一年度只能申请1项专项项目。</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申请人在填报申请书前，应当认真阅读本“专项项目指南”和《2022年度国家自然科学基金项目指南》的相关内容，</w:t>
      </w:r>
      <w:r>
        <w:rPr>
          <w:rFonts w:ascii="微软雅黑" w:eastAsia="微软雅黑" w:hAnsi="微软雅黑" w:hint="eastAsia"/>
          <w:color w:val="000000"/>
          <w:sz w:val="20"/>
          <w:szCs w:val="20"/>
          <w:u w:val="single"/>
        </w:rPr>
        <w:t>不符合项目指南和相关要求的申请项目不予受理</w:t>
      </w:r>
      <w:r>
        <w:rPr>
          <w:rFonts w:ascii="微软雅黑" w:eastAsia="微软雅黑" w:hAnsi="微软雅黑" w:hint="eastAsia"/>
          <w:color w:val="000000"/>
          <w:sz w:val="20"/>
          <w:szCs w:val="20"/>
        </w:rPr>
        <w:t>。</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w:t>
      </w:r>
      <w:r>
        <w:rPr>
          <w:rFonts w:ascii="微软雅黑" w:eastAsia="微软雅黑" w:hAnsi="微软雅黑" w:hint="eastAsia"/>
          <w:b/>
          <w:bCs/>
          <w:color w:val="000000"/>
          <w:sz w:val="20"/>
          <w:szCs w:val="20"/>
        </w:rPr>
        <w:t>项目实行无纸化申请</w:t>
      </w:r>
      <w:r>
        <w:rPr>
          <w:rFonts w:ascii="微软雅黑" w:eastAsia="微软雅黑" w:hAnsi="微软雅黑" w:hint="eastAsia"/>
          <w:color w:val="000000"/>
          <w:sz w:val="20"/>
          <w:szCs w:val="20"/>
        </w:rPr>
        <w:t>，申请接收时间为</w:t>
      </w:r>
      <w:r>
        <w:rPr>
          <w:rFonts w:ascii="微软雅黑" w:eastAsia="微软雅黑" w:hAnsi="微软雅黑" w:hint="eastAsia"/>
          <w:b/>
          <w:bCs/>
          <w:color w:val="000000"/>
          <w:sz w:val="20"/>
          <w:szCs w:val="20"/>
          <w:u w:val="single"/>
        </w:rPr>
        <w:t>2022年10月20日－2022年10月27日16:00时</w:t>
      </w:r>
      <w:r>
        <w:rPr>
          <w:rFonts w:ascii="微软雅黑" w:eastAsia="微软雅黑" w:hAnsi="微软雅黑" w:hint="eastAsia"/>
          <w:color w:val="000000"/>
          <w:sz w:val="20"/>
          <w:szCs w:val="20"/>
        </w:rPr>
        <w:t>。</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项目负责人在科学基金网络信息系统中选择“在线申请”—“新增项目申请”—“申请普通科学部项目”—“专项项目”—“研究项目”进行项目申报。申请代码1选择T01，申请代码2不填写，附注说明选择“科学部综合研究项目”。</w:t>
      </w:r>
      <w:r>
        <w:rPr>
          <w:rFonts w:ascii="微软雅黑" w:eastAsia="微软雅黑" w:hAnsi="微软雅黑" w:hint="eastAsia"/>
          <w:b/>
          <w:bCs/>
          <w:color w:val="000000"/>
          <w:sz w:val="20"/>
          <w:szCs w:val="20"/>
          <w:u w:val="single"/>
        </w:rPr>
        <w:t>以上选择不准确或未进行选择的项目申请将不予受理。</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微软雅黑" w:eastAsia="微软雅黑" w:hAnsi="微软雅黑" w:hint="eastAsia"/>
          <w:color w:val="000000"/>
          <w:sz w:val="20"/>
          <w:szCs w:val="20"/>
          <w:u w:val="single"/>
        </w:rPr>
        <w:t>在</w:t>
      </w:r>
      <w:r>
        <w:rPr>
          <w:rFonts w:ascii="微软雅黑" w:eastAsia="微软雅黑" w:hAnsi="微软雅黑" w:hint="eastAsia"/>
          <w:b/>
          <w:bCs/>
          <w:color w:val="000000"/>
          <w:sz w:val="20"/>
          <w:szCs w:val="20"/>
          <w:u w:val="single"/>
        </w:rPr>
        <w:t>项目接收工作截止时间前（2022年10月27日16:00时）</w:t>
      </w:r>
      <w:r>
        <w:rPr>
          <w:rFonts w:ascii="微软雅黑" w:eastAsia="微软雅黑" w:hAnsi="微软雅黑" w:hint="eastAsia"/>
          <w:color w:val="000000"/>
          <w:sz w:val="20"/>
          <w:szCs w:val="20"/>
          <w:u w:val="single"/>
        </w:rPr>
        <w:t>通过信息系统逐项确认并提交本单位电子申请书及附件材料；在</w:t>
      </w:r>
      <w:r>
        <w:rPr>
          <w:rFonts w:ascii="微软雅黑" w:eastAsia="微软雅黑" w:hAnsi="微软雅黑" w:hint="eastAsia"/>
          <w:b/>
          <w:bCs/>
          <w:color w:val="000000"/>
          <w:sz w:val="20"/>
          <w:szCs w:val="20"/>
          <w:u w:val="single"/>
        </w:rPr>
        <w:t>截止时间后24小时内</w:t>
      </w:r>
      <w:r>
        <w:rPr>
          <w:rFonts w:ascii="微软雅黑" w:eastAsia="微软雅黑" w:hAnsi="微软雅黑" w:hint="eastAsia"/>
          <w:color w:val="000000"/>
          <w:sz w:val="20"/>
          <w:szCs w:val="20"/>
          <w:u w:val="single"/>
        </w:rPr>
        <w:t>在线提交本单位项目申请清单</w:t>
      </w:r>
      <w:r>
        <w:rPr>
          <w:rFonts w:ascii="微软雅黑" w:eastAsia="微软雅黑" w:hAnsi="微软雅黑" w:hint="eastAsia"/>
          <w:color w:val="000000"/>
          <w:sz w:val="20"/>
          <w:szCs w:val="20"/>
        </w:rPr>
        <w:t>。项目获批准后，依托单位将申请书的纸质签字盖章页装订在《资助项目计划书》最后，在规定的时间内按要求一并提交。签字盖章的信息应与信息系统中的电子申请书保持一致。</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四、咨询联系方式</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填报过程中遇到的技术问题，可联系国家自然科学基金委员会信息中心协助解决，联系电话：010-62317474。</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其他问题，可咨询国家自然科学基金委员会交叉科学部综合与战略规划处，电话：010-62328382；Email：interdis@nsfc.gov.cn。</w:t>
      </w:r>
    </w:p>
    <w:p w:rsidR="00CC7DF2" w:rsidRDefault="00CC7DF2" w:rsidP="00CC7DF2">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CC7DF2" w:rsidRDefault="00CC7DF2" w:rsidP="00CC7DF2">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CC7DF2" w:rsidRDefault="00CC7DF2" w:rsidP="00CC7DF2">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交叉科学部</w:t>
      </w:r>
    </w:p>
    <w:p w:rsidR="00CC7DF2" w:rsidRDefault="00CC7DF2" w:rsidP="00CC7DF2">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2022年9月21日</w:t>
      </w:r>
    </w:p>
    <w:p w:rsidR="00897F36" w:rsidRPr="00CC7DF2" w:rsidRDefault="00897F36" w:rsidP="00CC7DF2"/>
    <w:sectPr w:rsidR="00897F36" w:rsidRPr="00CC7D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DC" w:rsidRDefault="005557DC" w:rsidP="00552631">
      <w:r>
        <w:separator/>
      </w:r>
    </w:p>
  </w:endnote>
  <w:endnote w:type="continuationSeparator" w:id="0">
    <w:p w:rsidR="005557DC" w:rsidRDefault="005557DC"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DC" w:rsidRDefault="005557DC" w:rsidP="00552631">
      <w:r>
        <w:separator/>
      </w:r>
    </w:p>
  </w:footnote>
  <w:footnote w:type="continuationSeparator" w:id="0">
    <w:p w:rsidR="005557DC" w:rsidRDefault="005557DC" w:rsidP="0055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29767E"/>
    <w:rsid w:val="00310BED"/>
    <w:rsid w:val="004D58F0"/>
    <w:rsid w:val="00537BC2"/>
    <w:rsid w:val="00552631"/>
    <w:rsid w:val="005557DC"/>
    <w:rsid w:val="005819C5"/>
    <w:rsid w:val="005A34E1"/>
    <w:rsid w:val="00897F36"/>
    <w:rsid w:val="00A94A79"/>
    <w:rsid w:val="00AF6BBA"/>
    <w:rsid w:val="00B71792"/>
    <w:rsid w:val="00CC7DF2"/>
    <w:rsid w:val="00E7624F"/>
    <w:rsid w:val="00F8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26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2631"/>
    <w:rPr>
      <w:sz w:val="18"/>
      <w:szCs w:val="18"/>
    </w:rPr>
  </w:style>
  <w:style w:type="paragraph" w:styleId="a7">
    <w:name w:val="footer"/>
    <w:basedOn w:val="a"/>
    <w:link w:val="a8"/>
    <w:uiPriority w:val="99"/>
    <w:unhideWhenUsed/>
    <w:rsid w:val="00552631"/>
    <w:pPr>
      <w:tabs>
        <w:tab w:val="center" w:pos="4153"/>
        <w:tab w:val="right" w:pos="8306"/>
      </w:tabs>
      <w:snapToGrid w:val="0"/>
      <w:jc w:val="left"/>
    </w:pPr>
    <w:rPr>
      <w:sz w:val="18"/>
      <w:szCs w:val="18"/>
    </w:rPr>
  </w:style>
  <w:style w:type="character" w:customStyle="1" w:styleId="a8">
    <w:name w:val="页脚 字符"/>
    <w:basedOn w:val="a0"/>
    <w:link w:val="a7"/>
    <w:uiPriority w:val="99"/>
    <w:rsid w:val="00552631"/>
    <w:rPr>
      <w:sz w:val="18"/>
      <w:szCs w:val="18"/>
    </w:rPr>
  </w:style>
  <w:style w:type="character" w:styleId="a9">
    <w:name w:val="Strong"/>
    <w:basedOn w:val="a0"/>
    <w:uiPriority w:val="22"/>
    <w:qFormat/>
    <w:rsid w:val="005A3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0970">
      <w:bodyDiv w:val="1"/>
      <w:marLeft w:val="0"/>
      <w:marRight w:val="0"/>
      <w:marTop w:val="0"/>
      <w:marBottom w:val="0"/>
      <w:divBdr>
        <w:top w:val="none" w:sz="0" w:space="0" w:color="auto"/>
        <w:left w:val="none" w:sz="0" w:space="0" w:color="auto"/>
        <w:bottom w:val="none" w:sz="0" w:space="0" w:color="auto"/>
        <w:right w:val="none" w:sz="0" w:space="0" w:color="auto"/>
      </w:divBdr>
      <w:divsChild>
        <w:div w:id="911044503">
          <w:marLeft w:val="0"/>
          <w:marRight w:val="0"/>
          <w:marTop w:val="0"/>
          <w:marBottom w:val="0"/>
          <w:divBdr>
            <w:top w:val="single" w:sz="6" w:space="0" w:color="999999"/>
            <w:left w:val="none" w:sz="0" w:space="0" w:color="auto"/>
            <w:bottom w:val="single" w:sz="6" w:space="0" w:color="999999"/>
            <w:right w:val="none" w:sz="0" w:space="0" w:color="auto"/>
          </w:divBdr>
        </w:div>
      </w:divsChild>
    </w:div>
    <w:div w:id="344868656">
      <w:bodyDiv w:val="1"/>
      <w:marLeft w:val="0"/>
      <w:marRight w:val="0"/>
      <w:marTop w:val="0"/>
      <w:marBottom w:val="0"/>
      <w:divBdr>
        <w:top w:val="none" w:sz="0" w:space="0" w:color="auto"/>
        <w:left w:val="none" w:sz="0" w:space="0" w:color="auto"/>
        <w:bottom w:val="none" w:sz="0" w:space="0" w:color="auto"/>
        <w:right w:val="none" w:sz="0" w:space="0" w:color="auto"/>
      </w:divBdr>
      <w:divsChild>
        <w:div w:id="1047874096">
          <w:marLeft w:val="0"/>
          <w:marRight w:val="0"/>
          <w:marTop w:val="0"/>
          <w:marBottom w:val="0"/>
          <w:divBdr>
            <w:top w:val="single" w:sz="6" w:space="0" w:color="999999"/>
            <w:left w:val="none" w:sz="0" w:space="0" w:color="auto"/>
            <w:bottom w:val="single" w:sz="6" w:space="0" w:color="999999"/>
            <w:right w:val="none" w:sz="0" w:space="0" w:color="auto"/>
          </w:divBdr>
        </w:div>
      </w:divsChild>
    </w:div>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 w:id="1159492637">
      <w:bodyDiv w:val="1"/>
      <w:marLeft w:val="0"/>
      <w:marRight w:val="0"/>
      <w:marTop w:val="0"/>
      <w:marBottom w:val="0"/>
      <w:divBdr>
        <w:top w:val="none" w:sz="0" w:space="0" w:color="auto"/>
        <w:left w:val="none" w:sz="0" w:space="0" w:color="auto"/>
        <w:bottom w:val="none" w:sz="0" w:space="0" w:color="auto"/>
        <w:right w:val="none" w:sz="0" w:space="0" w:color="auto"/>
      </w:divBdr>
      <w:divsChild>
        <w:div w:id="1610351577">
          <w:marLeft w:val="0"/>
          <w:marRight w:val="0"/>
          <w:marTop w:val="0"/>
          <w:marBottom w:val="0"/>
          <w:divBdr>
            <w:top w:val="single" w:sz="6" w:space="0" w:color="999999"/>
            <w:left w:val="none" w:sz="0" w:space="0" w:color="auto"/>
            <w:bottom w:val="single" w:sz="6" w:space="0" w:color="999999"/>
            <w:right w:val="none" w:sz="0" w:space="0" w:color="auto"/>
          </w:divBdr>
        </w:div>
      </w:divsChild>
    </w:div>
    <w:div w:id="1530139709">
      <w:bodyDiv w:val="1"/>
      <w:marLeft w:val="0"/>
      <w:marRight w:val="0"/>
      <w:marTop w:val="0"/>
      <w:marBottom w:val="0"/>
      <w:divBdr>
        <w:top w:val="none" w:sz="0" w:space="0" w:color="auto"/>
        <w:left w:val="none" w:sz="0" w:space="0" w:color="auto"/>
        <w:bottom w:val="none" w:sz="0" w:space="0" w:color="auto"/>
        <w:right w:val="none" w:sz="0" w:space="0" w:color="auto"/>
      </w:divBdr>
      <w:divsChild>
        <w:div w:id="1360813169">
          <w:marLeft w:val="0"/>
          <w:marRight w:val="0"/>
          <w:marTop w:val="0"/>
          <w:marBottom w:val="0"/>
          <w:divBdr>
            <w:top w:val="single" w:sz="6" w:space="0" w:color="999999"/>
            <w:left w:val="none" w:sz="0" w:space="0" w:color="auto"/>
            <w:bottom w:val="single" w:sz="6" w:space="0" w:color="999999"/>
            <w:right w:val="none" w:sz="0" w:space="0" w:color="auto"/>
          </w:divBdr>
        </w:div>
      </w:divsChild>
    </w:div>
    <w:div w:id="1582527075">
      <w:bodyDiv w:val="1"/>
      <w:marLeft w:val="0"/>
      <w:marRight w:val="0"/>
      <w:marTop w:val="0"/>
      <w:marBottom w:val="0"/>
      <w:divBdr>
        <w:top w:val="none" w:sz="0" w:space="0" w:color="auto"/>
        <w:left w:val="none" w:sz="0" w:space="0" w:color="auto"/>
        <w:bottom w:val="none" w:sz="0" w:space="0" w:color="auto"/>
        <w:right w:val="none" w:sz="0" w:space="0" w:color="auto"/>
      </w:divBdr>
      <w:divsChild>
        <w:div w:id="408229957">
          <w:marLeft w:val="0"/>
          <w:marRight w:val="0"/>
          <w:marTop w:val="0"/>
          <w:marBottom w:val="0"/>
          <w:divBdr>
            <w:top w:val="single" w:sz="6" w:space="0" w:color="999999"/>
            <w:left w:val="none" w:sz="0" w:space="0" w:color="auto"/>
            <w:bottom w:val="single" w:sz="6" w:space="0" w:color="999999"/>
            <w:right w:val="none" w:sz="0" w:space="0" w:color="auto"/>
          </w:divBdr>
        </w:div>
      </w:divsChild>
    </w:div>
    <w:div w:id="1660040888">
      <w:bodyDiv w:val="1"/>
      <w:marLeft w:val="0"/>
      <w:marRight w:val="0"/>
      <w:marTop w:val="0"/>
      <w:marBottom w:val="0"/>
      <w:divBdr>
        <w:top w:val="none" w:sz="0" w:space="0" w:color="auto"/>
        <w:left w:val="none" w:sz="0" w:space="0" w:color="auto"/>
        <w:bottom w:val="none" w:sz="0" w:space="0" w:color="auto"/>
        <w:right w:val="none" w:sz="0" w:space="0" w:color="auto"/>
      </w:divBdr>
      <w:divsChild>
        <w:div w:id="884606582">
          <w:marLeft w:val="0"/>
          <w:marRight w:val="0"/>
          <w:marTop w:val="0"/>
          <w:marBottom w:val="0"/>
          <w:divBdr>
            <w:top w:val="single" w:sz="6" w:space="0" w:color="999999"/>
            <w:left w:val="none" w:sz="0" w:space="0" w:color="auto"/>
            <w:bottom w:val="single" w:sz="6" w:space="0" w:color="999999"/>
            <w:right w:val="none" w:sz="0" w:space="0" w:color="auto"/>
          </w:divBdr>
        </w:div>
      </w:divsChild>
    </w:div>
    <w:div w:id="2113277583">
      <w:bodyDiv w:val="1"/>
      <w:marLeft w:val="0"/>
      <w:marRight w:val="0"/>
      <w:marTop w:val="0"/>
      <w:marBottom w:val="0"/>
      <w:divBdr>
        <w:top w:val="none" w:sz="0" w:space="0" w:color="auto"/>
        <w:left w:val="none" w:sz="0" w:space="0" w:color="auto"/>
        <w:bottom w:val="none" w:sz="0" w:space="0" w:color="auto"/>
        <w:right w:val="none" w:sz="0" w:space="0" w:color="auto"/>
      </w:divBdr>
      <w:divsChild>
        <w:div w:id="12632209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2022-10-04T00:45:00Z</dcterms:created>
  <dcterms:modified xsi:type="dcterms:W3CDTF">2022-10-04T02:07:00Z</dcterms:modified>
</cp:coreProperties>
</file>