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AD" w:rsidRPr="003039FD" w:rsidRDefault="003F0FAD" w:rsidP="003F0FAD">
      <w:pPr>
        <w:adjustRightInd w:val="0"/>
        <w:snapToGrid w:val="0"/>
        <w:spacing w:line="600" w:lineRule="exact"/>
        <w:rPr>
          <w:rFonts w:ascii="黑体" w:eastAsia="黑体" w:hAnsi="黑体"/>
          <w:bCs/>
          <w:sz w:val="32"/>
          <w:szCs w:val="32"/>
        </w:rPr>
      </w:pPr>
      <w:r w:rsidRPr="003039FD">
        <w:rPr>
          <w:rFonts w:ascii="黑体" w:eastAsia="黑体" w:hAnsi="黑体" w:hint="eastAsia"/>
          <w:bCs/>
          <w:sz w:val="32"/>
          <w:szCs w:val="32"/>
        </w:rPr>
        <w:t xml:space="preserve">附件 </w:t>
      </w:r>
    </w:p>
    <w:p w:rsidR="003F0FAD" w:rsidRPr="000D557F" w:rsidRDefault="003F0FAD" w:rsidP="003F0FAD">
      <w:pPr>
        <w:adjustRightInd w:val="0"/>
        <w:snapToGrid w:val="0"/>
        <w:spacing w:after="240" w:line="600" w:lineRule="exact"/>
        <w:jc w:val="center"/>
        <w:rPr>
          <w:rFonts w:eastAsia="方正小标宋简体"/>
          <w:bCs/>
          <w:kern w:val="0"/>
          <w:sz w:val="44"/>
          <w:szCs w:val="36"/>
        </w:rPr>
      </w:pPr>
      <w:r w:rsidRPr="000D557F">
        <w:rPr>
          <w:rFonts w:eastAsia="方正小标宋简体" w:hint="eastAsia"/>
          <w:bCs/>
          <w:kern w:val="0"/>
          <w:sz w:val="44"/>
          <w:szCs w:val="36"/>
        </w:rPr>
        <w:t>本科教育教学思想大讨论</w:t>
      </w:r>
      <w:r w:rsidRPr="000D557F">
        <w:rPr>
          <w:rFonts w:eastAsia="方正小标宋简体"/>
          <w:bCs/>
          <w:kern w:val="0"/>
          <w:sz w:val="44"/>
          <w:szCs w:val="36"/>
        </w:rPr>
        <w:t>议题</w:t>
      </w:r>
    </w:p>
    <w:p w:rsidR="003F0FAD" w:rsidRPr="007376F5" w:rsidRDefault="003F0FAD" w:rsidP="003F0FAD">
      <w:pPr>
        <w:widowControl/>
        <w:adjustRightInd w:val="0"/>
        <w:snapToGrid w:val="0"/>
        <w:spacing w:line="600" w:lineRule="exact"/>
        <w:ind w:firstLineChars="200" w:firstLine="640"/>
        <w:rPr>
          <w:rFonts w:ascii="黑体" w:eastAsia="黑体" w:hAnsi="黑体" w:hint="eastAsia"/>
          <w:bCs/>
          <w:sz w:val="32"/>
          <w:szCs w:val="32"/>
        </w:rPr>
      </w:pPr>
      <w:r w:rsidRPr="007376F5">
        <w:rPr>
          <w:rFonts w:ascii="黑体" w:eastAsia="黑体" w:hAnsi="黑体" w:hint="eastAsia"/>
          <w:bCs/>
          <w:sz w:val="32"/>
          <w:szCs w:val="32"/>
        </w:rPr>
        <w:t>一</w:t>
      </w:r>
      <w:r w:rsidRPr="007376F5">
        <w:rPr>
          <w:rFonts w:ascii="黑体" w:eastAsia="黑体" w:hAnsi="黑体"/>
          <w:bCs/>
          <w:sz w:val="32"/>
          <w:szCs w:val="32"/>
        </w:rPr>
        <w:t>、凝聚共识方面</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1.如何优化学科专业结构和调整人才培养规模，与校本部差异化融合发展，加快建成西部高等教育和国家高等工程教育示范基地，更好服务新疆“八大产业集群”建设</w:t>
      </w:r>
      <w:r w:rsidRPr="00357F55">
        <w:rPr>
          <w:rFonts w:ascii="仿宋_GB2312" w:eastAsia="仿宋_GB2312" w:hAnsi="仿宋" w:hint="eastAsia"/>
          <w:sz w:val="32"/>
          <w:szCs w:val="32"/>
        </w:rPr>
        <w:t>和国家能源战略</w:t>
      </w:r>
      <w:r w:rsidRPr="00357F55">
        <w:rPr>
          <w:rFonts w:ascii="仿宋_GB2312" w:eastAsia="仿宋_GB2312" w:hAnsi="仿宋" w:hint="eastAsia"/>
          <w:bCs/>
          <w:sz w:val="32"/>
          <w:szCs w:val="32"/>
        </w:rPr>
        <w:t>。</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2.如何改善办学条件，满足校区办学规模快速扩大、高质量发展和特色发展需求。</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3.如何争取社会资源，吸引其参与高层次应用型国际化人才培养，构建优势互补、项目共建、成果共享、利益共赢的人才培养共同体。</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4.如何契合新疆地域特色和优势，加快德智体美劳全面培养的教育体系建设，深化“三全育人”综合改革，落实落细立德树人根本任务。</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5.如何改革校区评价机制，把立德树人成效作为检验校区一切工作的根本标准。</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6.如何不断完善党建制度体系，深入推动校区“一融双高”建设。</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7.如何保障本科地位，服务本科教育教学？如何健全教学经费、教学资源条件、教师精力投入等优先保障本科教学的机制？如何推动各部门、单位高质量服务本科教育教学工作。</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8.如何尽快建成一支以校区编制为主体的稳定的高水平应用</w:t>
      </w:r>
      <w:r w:rsidRPr="00357F55">
        <w:rPr>
          <w:rFonts w:ascii="仿宋_GB2312" w:eastAsia="仿宋_GB2312" w:hAnsi="仿宋" w:hint="eastAsia"/>
          <w:bCs/>
          <w:sz w:val="32"/>
          <w:szCs w:val="32"/>
        </w:rPr>
        <w:lastRenderedPageBreak/>
        <w:t>型师资队伍？如何招得来、用得好和留得住援建、银龄计划等类型教师以满足校区学科专业建设和课程教学需要？如何健全企业兼职教师聘任制度，助力校区应用型人才培养。</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9.</w:t>
      </w:r>
      <w:r w:rsidRPr="00357F55">
        <w:rPr>
          <w:rFonts w:ascii="仿宋_GB2312" w:eastAsia="仿宋_GB2312" w:hAnsi="仿宋" w:hint="eastAsia"/>
          <w:sz w:val="32"/>
          <w:szCs w:val="32"/>
        </w:rPr>
        <w:t>如何服务“一带一路”倡议，推进与</w:t>
      </w:r>
      <w:r w:rsidRPr="00357F55">
        <w:rPr>
          <w:rFonts w:ascii="仿宋_GB2312" w:eastAsia="仿宋_GB2312" w:hAnsi="仿宋" w:hint="eastAsia"/>
          <w:bCs/>
          <w:sz w:val="32"/>
          <w:szCs w:val="32"/>
        </w:rPr>
        <w:t>国外高水平大学开展联合办学、联合培养，提高来华留学生培养质量。</w:t>
      </w:r>
    </w:p>
    <w:p w:rsidR="003F0FAD" w:rsidRPr="007376F5" w:rsidRDefault="003F0FAD" w:rsidP="003F0FAD">
      <w:pPr>
        <w:widowControl/>
        <w:adjustRightInd w:val="0"/>
        <w:snapToGrid w:val="0"/>
        <w:spacing w:line="600" w:lineRule="exact"/>
        <w:ind w:firstLineChars="200" w:firstLine="640"/>
        <w:rPr>
          <w:rFonts w:ascii="黑体" w:eastAsia="黑体" w:hAnsi="黑体" w:hint="eastAsia"/>
          <w:bCs/>
          <w:sz w:val="32"/>
          <w:szCs w:val="32"/>
        </w:rPr>
      </w:pPr>
      <w:r w:rsidRPr="007376F5">
        <w:rPr>
          <w:rFonts w:ascii="黑体" w:eastAsia="黑体" w:hAnsi="黑体" w:hint="eastAsia"/>
          <w:bCs/>
          <w:sz w:val="32"/>
          <w:szCs w:val="32"/>
        </w:rPr>
        <w:t>二</w:t>
      </w:r>
      <w:r w:rsidRPr="007376F5">
        <w:rPr>
          <w:rFonts w:ascii="黑体" w:eastAsia="黑体" w:hAnsi="黑体"/>
          <w:bCs/>
          <w:sz w:val="32"/>
          <w:szCs w:val="32"/>
        </w:rPr>
        <w:t>、</w:t>
      </w:r>
      <w:r w:rsidRPr="007376F5">
        <w:rPr>
          <w:rFonts w:ascii="黑体" w:eastAsia="黑体" w:hAnsi="黑体" w:hint="eastAsia"/>
          <w:bCs/>
          <w:sz w:val="32"/>
          <w:szCs w:val="32"/>
        </w:rPr>
        <w:t>明晰短板方面</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1.各专业在落实“高层次、应用型、国际化”人才培养目标过程中面临的主要问题有哪些？如何解决。</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2.如何培养应用型人才，提升工科专业学生解决复杂工程问题的能力？如何培养经管文法和理学专业高素质应用型人才。</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3.如何将“新工科”“新文科”等现代教育理念和现代信息技术融入到本科教育教学和管理模式创新的过程中。</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4.如何加强创新创业教育顶层设计，促进创新人才培养。</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5.如何加强教风、学风建设，引导教师热爱教学、倾心教学、研究教学，激发学生的学习动力和专业志趣。</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6.如何提供更多的国外跨校和跨文化学习交流的机会，开拓师生国际视野，增强跨文化交流能力。</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7.如何将“学生中心、产出导向、持续改进”理念落实在本科教育教学质量保障体系建设中，进一步完善质量保障体系。</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8.如何以提高人才自主培养质量为核心，构建自觉、自省、自律、自查、自纠的大学质量文化。</w:t>
      </w:r>
    </w:p>
    <w:p w:rsidR="003F0FAD" w:rsidRPr="007376F5" w:rsidRDefault="003F0FAD" w:rsidP="003F0FAD">
      <w:pPr>
        <w:widowControl/>
        <w:adjustRightInd w:val="0"/>
        <w:snapToGrid w:val="0"/>
        <w:spacing w:line="600" w:lineRule="exact"/>
        <w:ind w:firstLineChars="200" w:firstLine="640"/>
        <w:rPr>
          <w:rFonts w:ascii="黑体" w:eastAsia="黑体" w:hAnsi="黑体" w:hint="eastAsia"/>
          <w:bCs/>
          <w:sz w:val="32"/>
          <w:szCs w:val="32"/>
        </w:rPr>
      </w:pPr>
      <w:r w:rsidRPr="007376F5">
        <w:rPr>
          <w:rFonts w:ascii="黑体" w:eastAsia="黑体" w:hAnsi="黑体" w:hint="eastAsia"/>
          <w:bCs/>
          <w:sz w:val="32"/>
          <w:szCs w:val="32"/>
        </w:rPr>
        <w:t>三</w:t>
      </w:r>
      <w:r w:rsidRPr="007376F5">
        <w:rPr>
          <w:rFonts w:ascii="黑体" w:eastAsia="黑体" w:hAnsi="黑体"/>
          <w:bCs/>
          <w:sz w:val="32"/>
          <w:szCs w:val="32"/>
        </w:rPr>
        <w:t>、</w:t>
      </w:r>
      <w:r w:rsidRPr="007376F5">
        <w:rPr>
          <w:rFonts w:ascii="黑体" w:eastAsia="黑体" w:hAnsi="黑体" w:hint="eastAsia"/>
          <w:bCs/>
          <w:sz w:val="32"/>
          <w:szCs w:val="32"/>
        </w:rPr>
        <w:t>促进发展方面</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1.针对校区教师来源及聘用类别的多元化，如何健全教师考</w:t>
      </w:r>
      <w:r w:rsidRPr="00357F55">
        <w:rPr>
          <w:rFonts w:ascii="仿宋_GB2312" w:eastAsia="仿宋_GB2312" w:hAnsi="仿宋" w:hint="eastAsia"/>
          <w:bCs/>
          <w:sz w:val="32"/>
          <w:szCs w:val="32"/>
        </w:rPr>
        <w:lastRenderedPageBreak/>
        <w:t>核评价制度，强化教师教书育人责任意识，引导教师潜心育人。</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2.如何加强基层教学组织建设与管理，激发基层教学组织活力？如何健全教师教学能力提升制度，提升教师教学水平。</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3.如何搭建高质量的科研和实践平台，提高教师的应用型科研水平和工程实践能力，更好地促进教育教学工作。</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4.如何让人工智能赋能专业建设，提高专业建设质量？如何推进各专业全面落实两个“四年不断线”？如何健全企业高级技术人员参与人才培养的体制机制？如何提高教学实验室的建设质量和进度？如何建设数量充足的高质量实习实践基地。</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5.如何让人工智能赋能课程建设，提高课程建设质量？如何提高校企共建课程、实习实践项目质量？如何深化专业实践课程体系改革？如何用好在线开放课程，推进教学模式和方法改革？如何构建思政育人体系，进一步提高思政课程建设质量，推进课程思政与思政课程同向同行。</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6.如何提高应用型教材选用水平？如何加强校企共建实践类特色教材建设。</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7.如何深化创新创业教育改革，优化创新创业资源配置，健全创新创业人才协同培养机制。</w:t>
      </w:r>
    </w:p>
    <w:p w:rsidR="003F0FAD" w:rsidRPr="00357F55" w:rsidRDefault="003F0FAD" w:rsidP="003F0FAD">
      <w:pPr>
        <w:adjustRightInd w:val="0"/>
        <w:snapToGrid w:val="0"/>
        <w:spacing w:line="600" w:lineRule="exact"/>
        <w:ind w:firstLineChars="200" w:firstLine="640"/>
        <w:rPr>
          <w:rFonts w:ascii="仿宋_GB2312" w:eastAsia="仿宋_GB2312" w:hAnsi="仿宋" w:hint="eastAsia"/>
          <w:bCs/>
          <w:sz w:val="32"/>
          <w:szCs w:val="32"/>
        </w:rPr>
      </w:pPr>
      <w:r w:rsidRPr="00357F55">
        <w:rPr>
          <w:rFonts w:ascii="仿宋_GB2312" w:eastAsia="仿宋_GB2312" w:hAnsi="仿宋" w:hint="eastAsia"/>
          <w:bCs/>
          <w:sz w:val="32"/>
          <w:szCs w:val="32"/>
        </w:rPr>
        <w:t>8.如何进一步做好毕业生就业创业工作，提高毕业生毕业去向落实率，推动毕业生高质量深造和就业。</w:t>
      </w:r>
    </w:p>
    <w:p w:rsidR="003F0FAD" w:rsidRPr="003F0FAD" w:rsidRDefault="003F0FAD">
      <w:bookmarkStart w:id="0" w:name="_GoBack"/>
      <w:bookmarkEnd w:id="0"/>
    </w:p>
    <w:sectPr w:rsidR="003F0FAD" w:rsidRPr="003F0FAD" w:rsidSect="003E3657">
      <w:footerReference w:type="default" r:id="rId4"/>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D1C" w:rsidRDefault="003F0FAD">
    <w:pPr>
      <w:pStyle w:val="a3"/>
      <w:jc w:val="center"/>
    </w:pPr>
    <w:r>
      <w:fldChar w:fldCharType="begin"/>
    </w:r>
    <w:r>
      <w:instrText xml:space="preserve"> PAGE   \* MERGEFORMAT </w:instrText>
    </w:r>
    <w:r>
      <w:fldChar w:fldCharType="separate"/>
    </w:r>
    <w:r w:rsidRPr="00E91E24">
      <w:rPr>
        <w:noProof/>
        <w:lang w:val="zh-CN"/>
      </w:rPr>
      <w:t>11</w:t>
    </w:r>
    <w:r>
      <w:fldChar w:fldCharType="end"/>
    </w:r>
  </w:p>
  <w:p w:rsidR="00ED2D1C" w:rsidRDefault="003F0FA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AD"/>
    <w:rsid w:val="003F0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3145D-1F34-481B-9EEE-B9DC7CDB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F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F0FAD"/>
    <w:pPr>
      <w:tabs>
        <w:tab w:val="center" w:pos="4153"/>
        <w:tab w:val="right" w:pos="8306"/>
      </w:tabs>
      <w:snapToGrid w:val="0"/>
      <w:jc w:val="left"/>
    </w:pPr>
    <w:rPr>
      <w:sz w:val="18"/>
      <w:szCs w:val="18"/>
    </w:rPr>
  </w:style>
  <w:style w:type="character" w:customStyle="1" w:styleId="a4">
    <w:name w:val="页脚 字符"/>
    <w:basedOn w:val="a0"/>
    <w:uiPriority w:val="99"/>
    <w:semiHidden/>
    <w:rsid w:val="003F0FAD"/>
    <w:rPr>
      <w:rFonts w:ascii="Times New Roman" w:eastAsia="宋体" w:hAnsi="Times New Roman" w:cs="Times New Roman"/>
      <w:sz w:val="18"/>
      <w:szCs w:val="18"/>
    </w:rPr>
  </w:style>
  <w:style w:type="character" w:customStyle="1" w:styleId="Char">
    <w:name w:val="页脚 Char"/>
    <w:link w:val="a3"/>
    <w:uiPriority w:val="99"/>
    <w:rsid w:val="003F0FA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陈家富</dc:creator>
  <cp:keywords/>
  <dc:description/>
  <cp:lastModifiedBy>陈家富</cp:lastModifiedBy>
  <cp:revision>1</cp:revision>
  <dcterms:created xsi:type="dcterms:W3CDTF">2023-09-25T03:20:00Z</dcterms:created>
  <dcterms:modified xsi:type="dcterms:W3CDTF">2023-09-25T03:20:00Z</dcterms:modified>
</cp:coreProperties>
</file>