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34" w:rsidRPr="005D53B8" w:rsidRDefault="00557934" w:rsidP="00557934">
      <w:pPr>
        <w:pStyle w:val="a5"/>
        <w:widowControl w:val="0"/>
        <w:autoSpaceDE w:val="0"/>
        <w:snapToGrid w:val="0"/>
        <w:spacing w:before="0" w:beforeAutospacing="0" w:after="0" w:afterAutospacing="0" w:line="600" w:lineRule="exact"/>
        <w:rPr>
          <w:rFonts w:ascii="黑体" w:eastAsia="黑体" w:hAnsi="黑体" w:hint="eastAsia"/>
          <w:bCs/>
          <w:sz w:val="32"/>
          <w:szCs w:val="32"/>
        </w:rPr>
      </w:pPr>
      <w:r w:rsidRPr="005D53B8">
        <w:rPr>
          <w:rFonts w:ascii="黑体" w:eastAsia="黑体" w:hAnsi="黑体" w:hint="eastAsia"/>
          <w:bCs/>
          <w:sz w:val="32"/>
          <w:szCs w:val="32"/>
        </w:rPr>
        <w:t>附件</w:t>
      </w:r>
      <w:bookmarkStart w:id="0" w:name="_GoBack"/>
      <w:bookmarkEnd w:id="0"/>
    </w:p>
    <w:p w:rsidR="00557934" w:rsidRPr="000E661A" w:rsidRDefault="00557934" w:rsidP="00557934">
      <w:pPr>
        <w:pStyle w:val="a5"/>
        <w:widowControl w:val="0"/>
        <w:autoSpaceDE w:val="0"/>
        <w:snapToGrid w:val="0"/>
        <w:spacing w:before="0" w:beforeAutospacing="0" w:after="240" w:afterAutospacing="0" w:line="600" w:lineRule="exact"/>
        <w:jc w:val="center"/>
        <w:rPr>
          <w:rStyle w:val="15"/>
          <w:rFonts w:ascii="方正小标宋简体" w:eastAsia="方正小标宋简体" w:hAnsi="仿宋"/>
          <w:b w:val="0"/>
          <w:sz w:val="44"/>
          <w:szCs w:val="32"/>
        </w:rPr>
      </w:pPr>
      <w:r w:rsidRPr="000E661A">
        <w:rPr>
          <w:rStyle w:val="15"/>
          <w:rFonts w:ascii="方正小标宋简体" w:eastAsia="方正小标宋简体" w:hAnsi="仿宋" w:hint="eastAsia"/>
          <w:b w:val="0"/>
          <w:sz w:val="44"/>
          <w:szCs w:val="32"/>
        </w:rPr>
        <w:t>学院开展本科教育教学思想大讨论研讨</w:t>
      </w:r>
      <w:r w:rsidRPr="000E661A">
        <w:rPr>
          <w:rFonts w:eastAsia="方正小标宋简体"/>
          <w:bCs/>
          <w:sz w:val="48"/>
          <w:szCs w:val="36"/>
        </w:rPr>
        <w:t>议</w:t>
      </w:r>
      <w:r w:rsidRPr="000E661A">
        <w:rPr>
          <w:rStyle w:val="15"/>
          <w:rFonts w:ascii="方正小标宋简体" w:eastAsia="方正小标宋简体" w:hAnsi="仿宋" w:hint="eastAsia"/>
          <w:b w:val="0"/>
          <w:sz w:val="44"/>
          <w:szCs w:val="32"/>
        </w:rPr>
        <w:t>题</w:t>
      </w:r>
    </w:p>
    <w:p w:rsidR="00557934" w:rsidRPr="005D53B8" w:rsidRDefault="00557934" w:rsidP="00557934">
      <w:pPr>
        <w:pStyle w:val="a5"/>
        <w:widowControl w:val="0"/>
        <w:autoSpaceDE w:val="0"/>
        <w:snapToGrid w:val="0"/>
        <w:spacing w:before="0" w:beforeAutospacing="0" w:after="0" w:afterAutospacing="0" w:line="600" w:lineRule="exact"/>
        <w:ind w:firstLineChars="200" w:firstLine="640"/>
        <w:rPr>
          <w:rFonts w:ascii="Times New Roman" w:eastAsia="仿宋_GB2312" w:hAnsi="Times New Roman" w:hint="eastAsia"/>
          <w:bCs/>
          <w:kern w:val="2"/>
          <w:sz w:val="32"/>
          <w:szCs w:val="32"/>
        </w:rPr>
      </w:pPr>
      <w:r w:rsidRPr="005D53B8">
        <w:rPr>
          <w:rFonts w:ascii="Times New Roman" w:eastAsia="仿宋_GB2312" w:hAnsi="Times New Roman" w:hint="eastAsia"/>
          <w:bCs/>
          <w:kern w:val="2"/>
          <w:sz w:val="32"/>
          <w:szCs w:val="32"/>
        </w:rPr>
        <w:t>围绕学校的办学定位和发展目标，聚焦一流的教育理念、办学定位、培养目标、培养模式、改革路径、保障体系等核心问题，结合学院实际、专业特色，汇聚学院师生员工对本科教育思想的智慧，力争形成教育思想的最大共识，相关研讨专题参考如下。</w:t>
      </w:r>
    </w:p>
    <w:p w:rsidR="00557934" w:rsidRPr="005D53B8" w:rsidRDefault="00557934" w:rsidP="00557934">
      <w:pPr>
        <w:adjustRightInd w:val="0"/>
        <w:snapToGrid w:val="0"/>
        <w:spacing w:line="600" w:lineRule="exact"/>
        <w:ind w:firstLineChars="200" w:firstLine="640"/>
        <w:rPr>
          <w:rFonts w:ascii="黑体" w:eastAsia="黑体" w:hAnsi="黑体"/>
          <w:bCs/>
          <w:sz w:val="32"/>
          <w:szCs w:val="32"/>
        </w:rPr>
      </w:pPr>
      <w:r w:rsidRPr="005D53B8">
        <w:rPr>
          <w:rFonts w:ascii="黑体" w:eastAsia="黑体" w:hAnsi="黑体" w:hint="eastAsia"/>
          <w:bCs/>
          <w:sz w:val="32"/>
          <w:szCs w:val="32"/>
        </w:rPr>
        <w:t>一、</w:t>
      </w:r>
      <w:r w:rsidRPr="005D53B8">
        <w:rPr>
          <w:rFonts w:ascii="黑体" w:eastAsia="黑体" w:hAnsi="黑体"/>
          <w:bCs/>
          <w:sz w:val="32"/>
          <w:szCs w:val="32"/>
        </w:rPr>
        <w:t>形成思想共识方面</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1.以习近平新时代中国特色社会主义思想为指导，坚持社会主义办学方向，进一步理清和明确办学定位（包括院级办学定位、服务面向定位、人才培养目标定位、专业建设定位、发展特色定位）。</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2.坚持立德树人根本任务，以“培养什么人、</w:t>
      </w:r>
      <w:r>
        <w:rPr>
          <w:rFonts w:ascii="仿宋_GB2312" w:eastAsia="仿宋_GB2312" w:hAnsi="Arial" w:cs="Arial" w:hint="eastAsia"/>
          <w:color w:val="000000"/>
          <w:kern w:val="0"/>
          <w:sz w:val="32"/>
          <w:szCs w:val="32"/>
        </w:rPr>
        <w:t>怎样</w:t>
      </w:r>
      <w:r w:rsidRPr="005D53B8">
        <w:rPr>
          <w:rFonts w:ascii="仿宋_GB2312" w:eastAsia="仿宋_GB2312" w:hAnsi="Arial" w:cs="Arial" w:hint="eastAsia"/>
          <w:color w:val="000000"/>
          <w:kern w:val="0"/>
          <w:sz w:val="32"/>
          <w:szCs w:val="32"/>
        </w:rPr>
        <w:t>培养人、为谁培养人”为出发点，将人才培养目标要求落实到教育教学全过程。</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3.准确把握“一融双高”</w:t>
      </w:r>
      <w:r>
        <w:rPr>
          <w:rFonts w:ascii="仿宋_GB2312" w:eastAsia="仿宋_GB2312" w:hAnsi="Arial" w:cs="Arial" w:hint="eastAsia"/>
          <w:color w:val="000000"/>
          <w:kern w:val="0"/>
          <w:sz w:val="32"/>
          <w:szCs w:val="32"/>
        </w:rPr>
        <w:t>要求</w:t>
      </w:r>
      <w:r w:rsidRPr="005D53B8">
        <w:rPr>
          <w:rFonts w:ascii="仿宋_GB2312" w:eastAsia="仿宋_GB2312" w:hAnsi="Arial" w:cs="Arial" w:hint="eastAsia"/>
          <w:color w:val="000000"/>
          <w:kern w:val="0"/>
          <w:sz w:val="32"/>
          <w:szCs w:val="32"/>
        </w:rPr>
        <w:t>，开创高质量党建新格局，助力治理体系和治理能力现代化建设。</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4.思考当前高等教育发展的趋势、存在的主要矛盾与问题、呈现的新常态、面临的新使命、新任务、新挑战。</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5.深思细悟“以本为本”的科学内涵和“四个回归”内在</w:t>
      </w:r>
      <w:r w:rsidRPr="005D53B8">
        <w:rPr>
          <w:rFonts w:ascii="仿宋_GB2312" w:eastAsia="仿宋_GB2312" w:hAnsi="Arial" w:cs="Arial" w:hint="eastAsia"/>
          <w:color w:val="000000"/>
          <w:kern w:val="0"/>
          <w:sz w:val="32"/>
          <w:szCs w:val="32"/>
        </w:rPr>
        <w:lastRenderedPageBreak/>
        <w:t>逻辑关系。</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color w:val="000000"/>
          <w:kern w:val="0"/>
          <w:sz w:val="32"/>
          <w:szCs w:val="32"/>
        </w:rPr>
      </w:pPr>
      <w:r w:rsidRPr="005D53B8">
        <w:rPr>
          <w:rFonts w:ascii="仿宋_GB2312" w:eastAsia="仿宋_GB2312" w:hAnsi="Arial" w:cs="Arial" w:hint="eastAsia"/>
          <w:color w:val="000000"/>
          <w:kern w:val="0"/>
          <w:sz w:val="32"/>
          <w:szCs w:val="32"/>
        </w:rPr>
        <w:t>6.深入推进“新工科”“新文科”建设，走好人才自主培养之路。</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color w:val="000000"/>
          <w:kern w:val="0"/>
          <w:sz w:val="32"/>
          <w:szCs w:val="32"/>
        </w:rPr>
      </w:pPr>
      <w:r w:rsidRPr="005D53B8">
        <w:rPr>
          <w:rFonts w:ascii="仿宋_GB2312" w:eastAsia="仿宋_GB2312" w:hAnsi="Arial" w:cs="Arial" w:hint="eastAsia"/>
          <w:color w:val="000000"/>
          <w:kern w:val="0"/>
          <w:sz w:val="32"/>
          <w:szCs w:val="32"/>
        </w:rPr>
        <w:t>7</w:t>
      </w:r>
      <w:r w:rsidRPr="005D53B8">
        <w:rPr>
          <w:rFonts w:ascii="仿宋_GB2312" w:eastAsia="仿宋_GB2312" w:hAnsi="Arial" w:cs="Arial"/>
          <w:color w:val="000000"/>
          <w:kern w:val="0"/>
          <w:sz w:val="32"/>
          <w:szCs w:val="32"/>
        </w:rPr>
        <w:t>.</w:t>
      </w:r>
      <w:r w:rsidRPr="005D53B8">
        <w:rPr>
          <w:rFonts w:ascii="仿宋_GB2312" w:eastAsia="仿宋_GB2312" w:hAnsi="Arial" w:cs="Arial" w:hint="eastAsia"/>
          <w:color w:val="000000"/>
          <w:kern w:val="0"/>
          <w:sz w:val="32"/>
          <w:szCs w:val="32"/>
        </w:rPr>
        <w:t>持续深化创新创业教育改革，将创新创业教育贯穿于人才培养全过程。</w:t>
      </w:r>
    </w:p>
    <w:p w:rsidR="00557934" w:rsidRPr="005D53B8" w:rsidRDefault="00557934" w:rsidP="00557934">
      <w:pPr>
        <w:adjustRightInd w:val="0"/>
        <w:snapToGrid w:val="0"/>
        <w:spacing w:line="600" w:lineRule="exact"/>
        <w:ind w:firstLineChars="200" w:firstLine="640"/>
        <w:rPr>
          <w:rFonts w:ascii="黑体" w:eastAsia="黑体" w:hAnsi="黑体" w:hint="eastAsia"/>
          <w:bCs/>
          <w:sz w:val="32"/>
          <w:szCs w:val="32"/>
        </w:rPr>
      </w:pPr>
      <w:r w:rsidRPr="005D53B8">
        <w:rPr>
          <w:rFonts w:ascii="黑体" w:eastAsia="黑体" w:hAnsi="黑体" w:hint="eastAsia"/>
          <w:bCs/>
          <w:sz w:val="32"/>
          <w:szCs w:val="32"/>
        </w:rPr>
        <w:t>二、</w:t>
      </w:r>
      <w:r w:rsidRPr="005D53B8">
        <w:rPr>
          <w:rFonts w:ascii="黑体" w:eastAsia="黑体" w:hAnsi="黑体"/>
          <w:bCs/>
          <w:sz w:val="32"/>
          <w:szCs w:val="32"/>
        </w:rPr>
        <w:t>寻找差距方面</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1.查找学院办学定位与转型发展要求的主要差距和人才培养现状与社会需求方面存在的差距。</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2.查找在办学思想、教育理念、专业设置、人才培养方案、师资队伍建设、产教融合、科教融汇等方面与转型发展要求的差距。</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3.查找在“一流专业”“一流课程”“一流师资队伍”</w:t>
      </w:r>
      <w:r w:rsidRPr="005D53B8">
        <w:rPr>
          <w:rFonts w:ascii="仿宋_GB2312" w:eastAsia="仿宋_GB2312" w:hAnsi="Arial" w:cs="Arial" w:hint="eastAsia"/>
          <w:kern w:val="0"/>
          <w:sz w:val="32"/>
          <w:szCs w:val="32"/>
        </w:rPr>
        <w:t>“一流教材”“一流实践”等方面与</w:t>
      </w:r>
      <w:r w:rsidRPr="005D53B8">
        <w:rPr>
          <w:rFonts w:ascii="仿宋_GB2312" w:eastAsia="仿宋_GB2312" w:hAnsi="Arial" w:cs="Arial" w:hint="eastAsia"/>
          <w:color w:val="000000"/>
          <w:kern w:val="0"/>
          <w:sz w:val="32"/>
          <w:szCs w:val="32"/>
        </w:rPr>
        <w:t>世界一流大学发展要求的差距。</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4.查找在一流的本科教育教学质量保障体系建设和构建</w:t>
      </w:r>
      <w:r w:rsidRPr="005D53B8">
        <w:rPr>
          <w:rFonts w:ascii="仿宋_GB2312" w:eastAsia="仿宋_GB2312" w:hAnsi="仿宋" w:hint="eastAsia"/>
          <w:sz w:val="32"/>
          <w:szCs w:val="32"/>
        </w:rPr>
        <w:t>自觉、自省、自律、自查、自纠的大学质量文化上的差距。</w:t>
      </w:r>
    </w:p>
    <w:p w:rsidR="00557934" w:rsidRPr="005D53B8" w:rsidRDefault="00557934" w:rsidP="00557934">
      <w:pPr>
        <w:adjustRightInd w:val="0"/>
        <w:snapToGrid w:val="0"/>
        <w:spacing w:line="600" w:lineRule="exact"/>
        <w:ind w:firstLineChars="200" w:firstLine="640"/>
        <w:rPr>
          <w:rFonts w:ascii="黑体" w:eastAsia="黑体" w:hAnsi="黑体" w:hint="eastAsia"/>
          <w:bCs/>
          <w:sz w:val="32"/>
          <w:szCs w:val="32"/>
        </w:rPr>
      </w:pPr>
      <w:r w:rsidRPr="005D53B8">
        <w:rPr>
          <w:rFonts w:ascii="黑体" w:eastAsia="黑体" w:hAnsi="黑体" w:hint="eastAsia"/>
          <w:bCs/>
          <w:sz w:val="32"/>
          <w:szCs w:val="32"/>
        </w:rPr>
        <w:t>三、</w:t>
      </w:r>
      <w:r w:rsidRPr="005D53B8">
        <w:rPr>
          <w:rFonts w:ascii="黑体" w:eastAsia="黑体" w:hAnsi="黑体"/>
          <w:bCs/>
          <w:sz w:val="32"/>
          <w:szCs w:val="32"/>
        </w:rPr>
        <w:t>落实行动方面</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1.贯彻立德树人根本任务的举措。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2.完善教育教学质量保障体制和监督机制的举措。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3.建设高水平的师资队伍和管理干部队伍的举措。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4.协同加强学科建设、科研工作和人才培养工作的举措。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lastRenderedPageBreak/>
        <w:t>5.优化内部管理体制机制，推进治理体系和治理能力现代化建设的举措。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6.进一步强化产教融合、科教融汇，政、产、学、研、用一体化办学模式的举措。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7.为更好地落实“以本为本”，推进“四个回归”，对学生合理“增负”，有效地减少“旧课”、去除“水课”、建设“金课”的举措。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hint="eastAsia"/>
          <w:color w:val="000000"/>
          <w:kern w:val="0"/>
          <w:sz w:val="32"/>
          <w:szCs w:val="32"/>
        </w:rPr>
      </w:pPr>
      <w:r w:rsidRPr="005D53B8">
        <w:rPr>
          <w:rFonts w:ascii="仿宋_GB2312" w:eastAsia="仿宋_GB2312" w:hAnsi="Arial" w:cs="Arial" w:hint="eastAsia"/>
          <w:color w:val="000000"/>
          <w:kern w:val="0"/>
          <w:sz w:val="32"/>
          <w:szCs w:val="32"/>
        </w:rPr>
        <w:t>8.</w:t>
      </w:r>
      <w:r w:rsidRPr="005D53B8">
        <w:rPr>
          <w:rStyle w:val="15"/>
          <w:rFonts w:ascii="仿宋_GB2312" w:eastAsia="仿宋_GB2312" w:hAnsi="仿宋" w:hint="eastAsia"/>
          <w:b w:val="0"/>
          <w:sz w:val="32"/>
          <w:szCs w:val="32"/>
        </w:rPr>
        <w:t>进一步推动数字化技术与本科教育教学工作深度融合，提升教育数字化水平，更好</w:t>
      </w:r>
      <w:r>
        <w:rPr>
          <w:rStyle w:val="15"/>
          <w:rFonts w:ascii="仿宋_GB2312" w:eastAsia="仿宋_GB2312" w:hAnsi="仿宋" w:hint="eastAsia"/>
          <w:b w:val="0"/>
          <w:sz w:val="32"/>
          <w:szCs w:val="32"/>
        </w:rPr>
        <w:t>地</w:t>
      </w:r>
      <w:r w:rsidRPr="005D53B8">
        <w:rPr>
          <w:rStyle w:val="15"/>
          <w:rFonts w:ascii="仿宋_GB2312" w:eastAsia="仿宋_GB2312" w:hAnsi="仿宋" w:hint="eastAsia"/>
          <w:b w:val="0"/>
          <w:sz w:val="32"/>
          <w:szCs w:val="32"/>
        </w:rPr>
        <w:t>服务教育数字化智能化需要</w:t>
      </w:r>
      <w:r w:rsidRPr="005D53B8">
        <w:rPr>
          <w:rFonts w:ascii="仿宋_GB2312" w:eastAsia="仿宋_GB2312" w:hAnsi="Arial" w:cs="Arial" w:hint="eastAsia"/>
          <w:color w:val="000000"/>
          <w:kern w:val="0"/>
          <w:sz w:val="32"/>
          <w:szCs w:val="32"/>
        </w:rPr>
        <w:t>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color w:val="000000"/>
          <w:kern w:val="0"/>
          <w:sz w:val="32"/>
          <w:szCs w:val="32"/>
        </w:rPr>
      </w:pPr>
      <w:r w:rsidRPr="005D53B8">
        <w:rPr>
          <w:rFonts w:ascii="仿宋_GB2312" w:eastAsia="仿宋_GB2312" w:hAnsi="Arial" w:cs="Arial" w:hint="eastAsia"/>
          <w:color w:val="000000"/>
          <w:kern w:val="0"/>
          <w:sz w:val="32"/>
          <w:szCs w:val="32"/>
        </w:rPr>
        <w:t>9.进一步深化教育教学评价改革的举措。</w:t>
      </w:r>
    </w:p>
    <w:p w:rsidR="00557934" w:rsidRPr="005D53B8" w:rsidRDefault="00557934" w:rsidP="00557934">
      <w:pPr>
        <w:shd w:val="clear" w:color="auto" w:fill="FFFFFF"/>
        <w:snapToGrid w:val="0"/>
        <w:spacing w:line="600" w:lineRule="exact"/>
        <w:ind w:firstLineChars="200" w:firstLine="640"/>
        <w:jc w:val="left"/>
        <w:rPr>
          <w:rFonts w:hint="eastAsia"/>
          <w:color w:val="000000"/>
          <w:sz w:val="32"/>
          <w:szCs w:val="32"/>
        </w:rPr>
      </w:pPr>
      <w:r w:rsidRPr="005D53B8">
        <w:rPr>
          <w:rFonts w:ascii="仿宋_GB2312" w:eastAsia="仿宋_GB2312" w:hAnsi="Arial" w:cs="Arial" w:hint="eastAsia"/>
          <w:color w:val="000000"/>
          <w:kern w:val="0"/>
          <w:sz w:val="32"/>
          <w:szCs w:val="32"/>
        </w:rPr>
        <w:t>10</w:t>
      </w:r>
      <w:r w:rsidRPr="005D53B8">
        <w:rPr>
          <w:rFonts w:ascii="仿宋_GB2312" w:eastAsia="仿宋_GB2312" w:hAnsi="Arial" w:cs="Arial"/>
          <w:color w:val="000000"/>
          <w:kern w:val="0"/>
          <w:sz w:val="32"/>
          <w:szCs w:val="32"/>
        </w:rPr>
        <w:t>.</w:t>
      </w:r>
      <w:r w:rsidRPr="005D53B8">
        <w:rPr>
          <w:rFonts w:ascii="仿宋_GB2312" w:eastAsia="仿宋_GB2312" w:hAnsi="Arial" w:cs="Arial" w:hint="eastAsia"/>
          <w:color w:val="000000"/>
          <w:kern w:val="0"/>
          <w:sz w:val="32"/>
          <w:szCs w:val="32"/>
        </w:rPr>
        <w:t>进一步保障实践教学条件，重构实践教学课程体系，重构实践教学管理体系，提升实践教学质量及学生实践能力和就业能力的举措。</w:t>
      </w:r>
    </w:p>
    <w:p w:rsidR="00557934" w:rsidRPr="005D53B8" w:rsidRDefault="00557934" w:rsidP="00557934">
      <w:pPr>
        <w:shd w:val="clear" w:color="auto" w:fill="FFFFFF"/>
        <w:snapToGrid w:val="0"/>
        <w:spacing w:line="600" w:lineRule="exact"/>
        <w:ind w:firstLineChars="200" w:firstLine="640"/>
        <w:jc w:val="left"/>
        <w:rPr>
          <w:rFonts w:ascii="仿宋_GB2312" w:eastAsia="仿宋_GB2312" w:hAnsi="Arial" w:cs="Arial"/>
          <w:color w:val="000000"/>
          <w:kern w:val="0"/>
          <w:sz w:val="32"/>
          <w:szCs w:val="32"/>
        </w:rPr>
      </w:pPr>
    </w:p>
    <w:p w:rsidR="00557934" w:rsidRPr="00557934" w:rsidRDefault="00557934"/>
    <w:sectPr w:rsidR="00557934" w:rsidRPr="00557934">
      <w:footerReference w:type="default" r:id="rId4"/>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1B" w:rsidRDefault="00557934">
    <w:pPr>
      <w:pStyle w:val="a3"/>
      <w:jc w:val="center"/>
      <w:rPr>
        <w:sz w:val="21"/>
      </w:rPr>
    </w:pPr>
    <w:r>
      <w:rPr>
        <w:sz w:val="21"/>
      </w:rPr>
      <w:fldChar w:fldCharType="begin"/>
    </w:r>
    <w:r>
      <w:rPr>
        <w:sz w:val="21"/>
      </w:rPr>
      <w:instrText xml:space="preserve"> PAGE   \* MERGEFORMAT </w:instrText>
    </w:r>
    <w:r>
      <w:rPr>
        <w:sz w:val="21"/>
      </w:rPr>
      <w:fldChar w:fldCharType="separate"/>
    </w:r>
    <w:r w:rsidRPr="0042664D">
      <w:rPr>
        <w:noProof/>
        <w:sz w:val="21"/>
        <w:lang w:val="zh-CN" w:eastAsia="zh-CN"/>
      </w:rPr>
      <w:t>2</w:t>
    </w:r>
    <w:r>
      <w:rPr>
        <w:sz w:val="21"/>
      </w:rPr>
      <w:fldChar w:fldCharType="end"/>
    </w:r>
  </w:p>
  <w:p w:rsidR="0057321B" w:rsidRDefault="0055793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34"/>
    <w:rsid w:val="00557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13EAB-E25A-4089-AE12-B2C3F6F2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9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7934"/>
    <w:pPr>
      <w:tabs>
        <w:tab w:val="center" w:pos="4153"/>
        <w:tab w:val="right" w:pos="8306"/>
      </w:tabs>
      <w:snapToGrid w:val="0"/>
      <w:jc w:val="left"/>
    </w:pPr>
    <w:rPr>
      <w:sz w:val="18"/>
      <w:szCs w:val="18"/>
    </w:rPr>
  </w:style>
  <w:style w:type="character" w:customStyle="1" w:styleId="a4">
    <w:name w:val="页脚 字符"/>
    <w:basedOn w:val="a0"/>
    <w:link w:val="a3"/>
    <w:uiPriority w:val="99"/>
    <w:rsid w:val="00557934"/>
    <w:rPr>
      <w:rFonts w:ascii="Times New Roman" w:eastAsia="宋体" w:hAnsi="Times New Roman" w:cs="Times New Roman"/>
      <w:sz w:val="18"/>
      <w:szCs w:val="18"/>
    </w:rPr>
  </w:style>
  <w:style w:type="paragraph" w:styleId="a5">
    <w:name w:val="Normal (Web)"/>
    <w:basedOn w:val="a"/>
    <w:uiPriority w:val="99"/>
    <w:rsid w:val="00557934"/>
    <w:pPr>
      <w:widowControl/>
      <w:spacing w:before="100" w:beforeAutospacing="1" w:after="100" w:afterAutospacing="1"/>
      <w:jc w:val="left"/>
    </w:pPr>
    <w:rPr>
      <w:rFonts w:ascii="宋体" w:hAnsi="宋体" w:cs="宋体"/>
      <w:kern w:val="0"/>
      <w:sz w:val="24"/>
    </w:rPr>
  </w:style>
  <w:style w:type="character" w:customStyle="1" w:styleId="15">
    <w:name w:val="15"/>
    <w:rsid w:val="00557934"/>
    <w:rPr>
      <w:rFonts w:ascii="Times New Roman" w:hAnsi="Times New Roman" w:cs="Times New Roman" w:hint="defaul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陈家富</dc:creator>
  <cp:keywords/>
  <dc:description/>
  <cp:lastModifiedBy>陈家富</cp:lastModifiedBy>
  <cp:revision>1</cp:revision>
  <dcterms:created xsi:type="dcterms:W3CDTF">2023-09-25T03:18:00Z</dcterms:created>
  <dcterms:modified xsi:type="dcterms:W3CDTF">2023-09-25T03:18:00Z</dcterms:modified>
</cp:coreProperties>
</file>