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1E880">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2</w:t>
      </w:r>
      <w:r>
        <w:rPr>
          <w:rFonts w:hint="eastAsia" w:ascii="仿宋_GB2312" w:eastAsia="仿宋_GB2312"/>
          <w:sz w:val="24"/>
          <w:szCs w:val="20"/>
        </w:rPr>
        <w:t>：</w:t>
      </w:r>
      <w:bookmarkStart w:id="0" w:name="_GoBack"/>
      <w:bookmarkEnd w:id="0"/>
    </w:p>
    <w:p w14:paraId="5F5F5F8B">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北京市三好学生登记表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400"/>
        <w:gridCol w:w="992"/>
        <w:gridCol w:w="920"/>
        <w:gridCol w:w="1579"/>
        <w:gridCol w:w="903"/>
      </w:tblGrid>
      <w:tr w14:paraId="0E657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14:paraId="664D6120">
            <w:pPr>
              <w:adjustRightInd w:val="0"/>
              <w:snapToGrid w:val="0"/>
              <w:rPr>
                <w:rFonts w:hint="eastAsia" w:ascii="仿宋_GB2312" w:hAnsi="Times New Roman" w:eastAsia="仿宋_GB2312" w:cs="Times New Roman"/>
                <w:sz w:val="28"/>
              </w:rPr>
            </w:pPr>
            <w:r>
              <w:rPr>
                <w:rFonts w:hint="eastAsia" w:ascii="仿宋_GB2312" w:hAnsi="Times New Roman" w:eastAsia="仿宋_GB2312" w:cs="Times New Roman"/>
                <w:sz w:val="28"/>
              </w:rPr>
              <w:t xml:space="preserve">姓    名      </w:t>
            </w:r>
          </w:p>
        </w:tc>
        <w:tc>
          <w:tcPr>
            <w:tcW w:w="1260" w:type="dxa"/>
            <w:vAlign w:val="center"/>
          </w:tcPr>
          <w:p w14:paraId="619DC313">
            <w:pPr>
              <w:adjustRightInd w:val="0"/>
              <w:snapToGrid w:val="0"/>
              <w:rPr>
                <w:rFonts w:hint="eastAsia" w:ascii="仿宋_GB2312" w:hAnsi="Times New Roman" w:eastAsia="仿宋_GB2312" w:cs="Times New Roman"/>
                <w:sz w:val="28"/>
                <w:lang w:val="en-US" w:eastAsia="zh-CN"/>
              </w:rPr>
            </w:pPr>
            <w:r>
              <w:rPr>
                <w:rFonts w:hint="eastAsia" w:ascii="仿宋_GB2312" w:hAnsi="Times New Roman" w:eastAsia="仿宋_GB2312" w:cs="Times New Roman"/>
                <w:sz w:val="28"/>
                <w:lang w:val="en-US" w:eastAsia="zh-CN"/>
              </w:rPr>
              <w:t>杨欣悦</w:t>
            </w:r>
          </w:p>
        </w:tc>
        <w:tc>
          <w:tcPr>
            <w:tcW w:w="945" w:type="dxa"/>
            <w:vAlign w:val="center"/>
          </w:tcPr>
          <w:p w14:paraId="74D3C526">
            <w:pPr>
              <w:adjustRightInd w:val="0"/>
              <w:snapToGrid w:val="0"/>
              <w:rPr>
                <w:rFonts w:hint="eastAsia" w:ascii="仿宋_GB2312" w:hAnsi="Times New Roman" w:eastAsia="仿宋_GB2312" w:cs="Times New Roman"/>
                <w:sz w:val="28"/>
              </w:rPr>
            </w:pPr>
            <w:r>
              <w:rPr>
                <w:rFonts w:hint="eastAsia" w:ascii="仿宋_GB2312" w:hAnsi="Times New Roman" w:eastAsia="仿宋_GB2312" w:cs="Times New Roman"/>
                <w:sz w:val="28"/>
              </w:rPr>
              <w:t>性 别</w:t>
            </w:r>
          </w:p>
        </w:tc>
        <w:tc>
          <w:tcPr>
            <w:tcW w:w="820" w:type="dxa"/>
            <w:gridSpan w:val="2"/>
            <w:vAlign w:val="center"/>
          </w:tcPr>
          <w:p w14:paraId="478E1D57">
            <w:pPr>
              <w:adjustRightInd w:val="0"/>
              <w:snapToGrid w:val="0"/>
              <w:rPr>
                <w:rFonts w:hint="eastAsia" w:ascii="仿宋_GB2312" w:hAnsi="Times New Roman" w:eastAsia="仿宋_GB2312" w:cs="Times New Roman"/>
                <w:sz w:val="28"/>
                <w:lang w:val="en-US" w:eastAsia="zh-CN"/>
              </w:rPr>
            </w:pPr>
            <w:r>
              <w:rPr>
                <w:rFonts w:hint="eastAsia" w:ascii="仿宋_GB2312" w:hAnsi="Times New Roman" w:eastAsia="仿宋_GB2312" w:cs="Times New Roman"/>
                <w:sz w:val="28"/>
                <w:lang w:val="en-US" w:eastAsia="zh-CN"/>
              </w:rPr>
              <w:t>女</w:t>
            </w:r>
          </w:p>
        </w:tc>
        <w:tc>
          <w:tcPr>
            <w:tcW w:w="992" w:type="dxa"/>
            <w:vAlign w:val="center"/>
          </w:tcPr>
          <w:p w14:paraId="03E667D8">
            <w:pPr>
              <w:adjustRightInd w:val="0"/>
              <w:snapToGrid w:val="0"/>
              <w:rPr>
                <w:rFonts w:hint="eastAsia" w:ascii="仿宋_GB2312" w:hAnsi="Times New Roman" w:eastAsia="仿宋_GB2312" w:cs="Times New Roman"/>
                <w:sz w:val="28"/>
              </w:rPr>
            </w:pPr>
            <w:r>
              <w:rPr>
                <w:rFonts w:hint="eastAsia" w:ascii="仿宋_GB2312" w:hAnsi="Times New Roman" w:eastAsia="仿宋_GB2312" w:cs="Times New Roman"/>
                <w:sz w:val="28"/>
              </w:rPr>
              <w:t>年 龄</w:t>
            </w:r>
          </w:p>
        </w:tc>
        <w:tc>
          <w:tcPr>
            <w:tcW w:w="920" w:type="dxa"/>
            <w:vAlign w:val="center"/>
          </w:tcPr>
          <w:p w14:paraId="37833A7B">
            <w:pPr>
              <w:adjustRightInd w:val="0"/>
              <w:snapToGrid w:val="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en-US" w:eastAsia="zh-CN"/>
              </w:rPr>
              <w:t>20</w:t>
            </w:r>
          </w:p>
        </w:tc>
        <w:tc>
          <w:tcPr>
            <w:tcW w:w="1579" w:type="dxa"/>
            <w:vAlign w:val="center"/>
          </w:tcPr>
          <w:p w14:paraId="2CF4D1C1">
            <w:pPr>
              <w:adjustRightInd w:val="0"/>
              <w:snapToGrid w:val="0"/>
              <w:rPr>
                <w:rFonts w:hint="eastAsia" w:ascii="仿宋_GB2312" w:hAnsi="Times New Roman" w:eastAsia="仿宋_GB2312" w:cs="Times New Roman"/>
                <w:sz w:val="28"/>
              </w:rPr>
            </w:pPr>
            <w:r>
              <w:rPr>
                <w:rFonts w:hint="eastAsia" w:ascii="仿宋_GB2312" w:hAnsi="Times New Roman" w:eastAsia="仿宋_GB2312" w:cs="Times New Roman"/>
                <w:sz w:val="28"/>
              </w:rPr>
              <w:t>民 族</w:t>
            </w:r>
          </w:p>
        </w:tc>
        <w:tc>
          <w:tcPr>
            <w:tcW w:w="903" w:type="dxa"/>
            <w:vAlign w:val="center"/>
          </w:tcPr>
          <w:p w14:paraId="0157E224">
            <w:pPr>
              <w:adjustRightInd w:val="0"/>
              <w:snapToGrid w:val="0"/>
              <w:rPr>
                <w:rFonts w:hint="eastAsia" w:ascii="仿宋_GB2312" w:hAnsi="Times New Roman" w:eastAsia="仿宋_GB2312" w:cs="Times New Roman"/>
                <w:sz w:val="28"/>
                <w:lang w:val="en-US" w:eastAsia="zh-CN"/>
              </w:rPr>
            </w:pPr>
            <w:r>
              <w:rPr>
                <w:rFonts w:hint="eastAsia" w:ascii="仿宋_GB2312" w:hAnsi="Times New Roman" w:eastAsia="仿宋_GB2312" w:cs="Times New Roman"/>
                <w:sz w:val="28"/>
                <w:lang w:val="en-US" w:eastAsia="zh-CN"/>
              </w:rPr>
              <w:t>汉族</w:t>
            </w:r>
          </w:p>
        </w:tc>
      </w:tr>
      <w:tr w14:paraId="40D33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14:paraId="7B2B1BE8">
            <w:pPr>
              <w:adjustRightInd w:val="0"/>
              <w:snapToGrid w:val="0"/>
              <w:rPr>
                <w:rFonts w:hint="eastAsia" w:ascii="仿宋_GB2312" w:hAnsi="Times New Roman" w:eastAsia="仿宋_GB2312" w:cs="Times New Roman"/>
                <w:sz w:val="28"/>
              </w:rPr>
            </w:pPr>
            <w:r>
              <w:rPr>
                <w:rFonts w:hint="eastAsia" w:ascii="仿宋_GB2312" w:hAnsi="Times New Roman" w:eastAsia="仿宋_GB2312" w:cs="Times New Roman"/>
                <w:sz w:val="28"/>
              </w:rPr>
              <w:t>政治面貌</w:t>
            </w:r>
          </w:p>
        </w:tc>
        <w:tc>
          <w:tcPr>
            <w:tcW w:w="1260" w:type="dxa"/>
            <w:vAlign w:val="center"/>
          </w:tcPr>
          <w:p w14:paraId="7B468F9D">
            <w:pPr>
              <w:adjustRightInd w:val="0"/>
              <w:snapToGrid w:val="0"/>
              <w:rPr>
                <w:rFonts w:hint="eastAsia" w:ascii="仿宋_GB2312" w:hAnsi="Times New Roman" w:eastAsia="仿宋_GB2312" w:cs="Times New Roman"/>
                <w:sz w:val="28"/>
                <w:lang w:val="en-US" w:eastAsia="zh-CN"/>
              </w:rPr>
            </w:pPr>
            <w:r>
              <w:rPr>
                <w:rFonts w:hint="eastAsia" w:ascii="仿宋_GB2312" w:hAnsi="Times New Roman" w:eastAsia="仿宋_GB2312" w:cs="Times New Roman"/>
                <w:sz w:val="28"/>
                <w:lang w:val="en-US" w:eastAsia="zh-CN"/>
              </w:rPr>
              <w:t>中共预备党员</w:t>
            </w:r>
          </w:p>
        </w:tc>
        <w:tc>
          <w:tcPr>
            <w:tcW w:w="1765" w:type="dxa"/>
            <w:gridSpan w:val="3"/>
            <w:vAlign w:val="center"/>
          </w:tcPr>
          <w:p w14:paraId="70AA08C9">
            <w:pPr>
              <w:adjustRightInd w:val="0"/>
              <w:snapToGrid w:val="0"/>
              <w:rPr>
                <w:rFonts w:hint="default" w:ascii="仿宋_GB2312" w:hAnsi="Times New Roman" w:eastAsia="仿宋_GB2312" w:cs="Times New Roman"/>
                <w:sz w:val="28"/>
                <w:lang w:val="en-US" w:eastAsia="zh-Hans"/>
              </w:rPr>
            </w:pPr>
            <w:r>
              <w:rPr>
                <w:rFonts w:hint="eastAsia" w:ascii="仿宋_GB2312" w:hAnsi="Times New Roman" w:eastAsia="仿宋_GB2312" w:cs="Times New Roman"/>
                <w:sz w:val="28"/>
              </w:rPr>
              <w:t>排名/总人数（百分比）</w:t>
            </w:r>
          </w:p>
        </w:tc>
        <w:tc>
          <w:tcPr>
            <w:tcW w:w="1912" w:type="dxa"/>
            <w:gridSpan w:val="2"/>
            <w:vAlign w:val="center"/>
          </w:tcPr>
          <w:p w14:paraId="564B08E1">
            <w:pPr>
              <w:adjustRightInd w:val="0"/>
              <w:snapToGrid w:val="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en-US" w:eastAsia="zh-CN"/>
              </w:rPr>
              <w:t>5/60（8.3%）、8/63（12.7%）</w:t>
            </w:r>
          </w:p>
        </w:tc>
        <w:tc>
          <w:tcPr>
            <w:tcW w:w="1579" w:type="dxa"/>
            <w:vAlign w:val="center"/>
          </w:tcPr>
          <w:p w14:paraId="22368CB5">
            <w:pPr>
              <w:adjustRightInd w:val="0"/>
              <w:snapToGrid w:val="0"/>
              <w:rPr>
                <w:rFonts w:hint="eastAsia" w:ascii="仿宋_GB2312" w:hAnsi="Times New Roman" w:eastAsia="仿宋_GB2312" w:cs="Times New Roman"/>
                <w:sz w:val="28"/>
                <w:lang w:val="en-US" w:eastAsia="zh-Hans"/>
              </w:rPr>
            </w:pPr>
            <w:r>
              <w:rPr>
                <w:rFonts w:hint="eastAsia" w:ascii="仿宋_GB2312" w:hAnsi="Times New Roman" w:eastAsia="仿宋_GB2312" w:cs="Times New Roman"/>
                <w:sz w:val="28"/>
                <w:lang w:val="en-US" w:eastAsia="zh-Hans"/>
              </w:rPr>
              <w:t>年度志愿</w:t>
            </w:r>
          </w:p>
          <w:p w14:paraId="7449DF56">
            <w:pPr>
              <w:adjustRightInd w:val="0"/>
              <w:snapToGrid w:val="0"/>
              <w:rPr>
                <w:rFonts w:hint="eastAsia" w:ascii="仿宋_GB2312" w:hAnsi="Times New Roman" w:eastAsia="仿宋_GB2312" w:cs="Times New Roman"/>
                <w:sz w:val="28"/>
              </w:rPr>
            </w:pPr>
            <w:r>
              <w:rPr>
                <w:rFonts w:hint="eastAsia" w:ascii="仿宋_GB2312" w:hAnsi="Times New Roman" w:eastAsia="仿宋_GB2312" w:cs="Times New Roman"/>
                <w:sz w:val="28"/>
                <w:lang w:val="en-US" w:eastAsia="zh-Hans"/>
              </w:rPr>
              <w:t>服务时长</w:t>
            </w:r>
          </w:p>
        </w:tc>
        <w:tc>
          <w:tcPr>
            <w:tcW w:w="903" w:type="dxa"/>
            <w:vAlign w:val="center"/>
          </w:tcPr>
          <w:p w14:paraId="0FE99313">
            <w:pPr>
              <w:adjustRightInd w:val="0"/>
              <w:snapToGrid w:val="0"/>
              <w:rPr>
                <w:rFonts w:hint="default" w:ascii="仿宋_GB2312" w:hAnsi="Times New Roman" w:eastAsia="仿宋_GB2312" w:cs="Times New Roman"/>
                <w:sz w:val="28"/>
                <w:lang w:val="en-US" w:eastAsia="zh-CN"/>
              </w:rPr>
            </w:pPr>
            <w:r>
              <w:rPr>
                <w:rFonts w:hint="eastAsia" w:ascii="仿宋_GB2312" w:hAnsi="Times New Roman" w:eastAsia="仿宋_GB2312" w:cs="Times New Roman"/>
                <w:sz w:val="28"/>
                <w:lang w:val="en-US" w:eastAsia="zh-CN"/>
              </w:rPr>
              <w:t>215小时</w:t>
            </w:r>
          </w:p>
        </w:tc>
      </w:tr>
      <w:tr w14:paraId="434BB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365" w:type="dxa"/>
            <w:gridSpan w:val="2"/>
            <w:vAlign w:val="center"/>
          </w:tcPr>
          <w:p w14:paraId="31D84613">
            <w:pPr>
              <w:adjustRightInd w:val="0"/>
              <w:snapToGrid w:val="0"/>
              <w:rPr>
                <w:rFonts w:hint="eastAsia" w:ascii="仿宋_GB2312" w:hAnsi="Times New Roman" w:eastAsia="仿宋_GB2312" w:cs="Times New Roman"/>
                <w:sz w:val="28"/>
                <w:lang w:val="en-US" w:eastAsia="zh-CN"/>
              </w:rPr>
            </w:pPr>
            <w:r>
              <w:rPr>
                <w:rFonts w:hint="eastAsia" w:ascii="仿宋_GB2312" w:hAnsi="Times New Roman" w:eastAsia="仿宋_GB2312" w:cs="Times New Roman"/>
                <w:sz w:val="28"/>
              </w:rPr>
              <w:t>单    位</w:t>
            </w:r>
          </w:p>
        </w:tc>
        <w:tc>
          <w:tcPr>
            <w:tcW w:w="7419" w:type="dxa"/>
            <w:gridSpan w:val="8"/>
            <w:vAlign w:val="center"/>
          </w:tcPr>
          <w:p w14:paraId="3C1EDE5E">
            <w:pPr>
              <w:adjustRightInd w:val="0"/>
              <w:snapToGrid w:val="0"/>
              <w:jc w:val="center"/>
              <w:rPr>
                <w:rFonts w:hint="default" w:ascii="仿宋_GB2312" w:hAnsi="Times New Roman" w:eastAsia="仿宋_GB2312" w:cs="Times New Roman"/>
                <w:sz w:val="24"/>
                <w:szCs w:val="24"/>
                <w:lang w:val="en-US" w:eastAsia="zh-CN"/>
              </w:rPr>
            </w:pPr>
            <w:r>
              <w:rPr>
                <w:rFonts w:hint="eastAsia" w:ascii="仿宋_GB2312" w:hAnsi="Times New Roman" w:eastAsia="仿宋_GB2312" w:cs="Times New Roman"/>
                <w:sz w:val="24"/>
                <w:szCs w:val="24"/>
                <w:lang w:val="en-US" w:eastAsia="zh-CN"/>
              </w:rPr>
              <w:t>中国石油大学（北京）马克思主义学院思想政治教育专业2022级</w:t>
            </w:r>
          </w:p>
        </w:tc>
      </w:tr>
      <w:tr w14:paraId="7FC0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14:paraId="4F4E26A9">
            <w:pPr>
              <w:adjustRightInd w:val="0"/>
              <w:snapToGrid w:val="0"/>
              <w:jc w:val="center"/>
              <w:rPr>
                <w:rFonts w:hint="eastAsia" w:ascii="仿宋_GB2312" w:eastAsia="仿宋_GB2312"/>
                <w:sz w:val="28"/>
                <w:lang w:val="en-US" w:eastAsia="zh-CN"/>
              </w:rPr>
            </w:pPr>
            <w:r>
              <w:rPr>
                <w:rFonts w:hint="eastAsia" w:ascii="仿宋_GB2312" w:eastAsia="仿宋_GB2312"/>
                <w:sz w:val="28"/>
              </w:rPr>
              <w:t>校</w:t>
            </w:r>
            <w:r>
              <w:rPr>
                <w:rFonts w:hint="eastAsia" w:ascii="仿宋_GB2312" w:eastAsia="仿宋_GB2312"/>
                <w:sz w:val="28"/>
                <w:lang w:val="en-US" w:eastAsia="zh-CN"/>
              </w:rPr>
              <w:t xml:space="preserve"> </w:t>
            </w:r>
            <w:r>
              <w:rPr>
                <w:rFonts w:hint="eastAsia" w:ascii="仿宋_GB2312" w:eastAsia="仿宋_GB2312"/>
                <w:sz w:val="28"/>
              </w:rPr>
              <w:t>级</w:t>
            </w:r>
            <w:r>
              <w:rPr>
                <w:rFonts w:hint="eastAsia" w:ascii="仿宋_GB2312" w:eastAsia="仿宋_GB2312"/>
                <w:sz w:val="28"/>
                <w:lang w:val="en-US" w:eastAsia="zh-CN"/>
              </w:rPr>
              <w:t xml:space="preserve"> </w:t>
            </w:r>
          </w:p>
          <w:p w14:paraId="761F33CA">
            <w:pPr>
              <w:adjustRightInd w:val="0"/>
              <w:snapToGrid w:val="0"/>
              <w:jc w:val="center"/>
              <w:rPr>
                <w:rFonts w:ascii="仿宋_GB2312" w:eastAsia="仿宋_GB2312"/>
                <w:sz w:val="28"/>
              </w:rPr>
            </w:pPr>
            <w:r>
              <w:rPr>
                <w:rFonts w:hint="eastAsia" w:ascii="仿宋_GB2312" w:eastAsia="仿宋_GB2312"/>
                <w:sz w:val="28"/>
              </w:rPr>
              <w:t>相关荣誉</w:t>
            </w:r>
          </w:p>
        </w:tc>
        <w:tc>
          <w:tcPr>
            <w:tcW w:w="7419" w:type="dxa"/>
            <w:gridSpan w:val="8"/>
            <w:vAlign w:val="center"/>
          </w:tcPr>
          <w:p w14:paraId="0E3B4AB5">
            <w:pPr>
              <w:adjustRightInd w:val="0"/>
              <w:snapToGrid w:val="0"/>
              <w:jc w:val="left"/>
              <w:rPr>
                <w:rFonts w:hint="default" w:ascii="仿宋_GB2312" w:eastAsia="仿宋_GB2312"/>
                <w:sz w:val="28"/>
                <w:lang w:val="en-US" w:eastAsia="zh-CN"/>
              </w:rPr>
            </w:pPr>
            <w:r>
              <w:rPr>
                <w:rFonts w:hint="eastAsia" w:ascii="仿宋_GB2312" w:hAnsi="Times New Roman" w:eastAsia="仿宋_GB2312" w:cs="Times New Roman"/>
                <w:sz w:val="21"/>
                <w:szCs w:val="20"/>
                <w:lang w:val="en-US" w:eastAsia="zh-CN"/>
              </w:rPr>
              <w:t>校二等奖学金、校三好学生；首届“我是朗读者”诵读大赛一等奖（第一名）；2024年暑期社会实践校级一等奖、“校友寻访”专项校一等奖；连续三年获“国才杯”英语演讲比赛校一等奖、新生杯英语演讲比赛第一名</w:t>
            </w:r>
          </w:p>
        </w:tc>
      </w:tr>
      <w:tr w14:paraId="2DBD2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7" w:hRule="atLeast"/>
          <w:jc w:val="center"/>
        </w:trPr>
        <w:tc>
          <w:tcPr>
            <w:tcW w:w="735" w:type="dxa"/>
            <w:vAlign w:val="center"/>
          </w:tcPr>
          <w:p w14:paraId="616CE844">
            <w:pPr>
              <w:ind w:left="111"/>
              <w:jc w:val="center"/>
              <w:rPr>
                <w:rFonts w:ascii="仿宋_GB2312" w:eastAsia="仿宋_GB2312"/>
                <w:sz w:val="28"/>
              </w:rPr>
            </w:pPr>
            <w:r>
              <w:rPr>
                <w:rFonts w:hint="eastAsia" w:ascii="仿宋_GB2312" w:eastAsia="仿宋_GB2312"/>
                <w:sz w:val="28"/>
              </w:rPr>
              <w:t>主</w:t>
            </w:r>
          </w:p>
          <w:p w14:paraId="2CE6E2E2">
            <w:pPr>
              <w:ind w:left="111"/>
              <w:jc w:val="center"/>
              <w:rPr>
                <w:rFonts w:ascii="仿宋_GB2312" w:eastAsia="仿宋_GB2312"/>
                <w:sz w:val="28"/>
              </w:rPr>
            </w:pPr>
          </w:p>
          <w:p w14:paraId="6A5A6308">
            <w:pPr>
              <w:ind w:left="111"/>
              <w:jc w:val="center"/>
              <w:rPr>
                <w:rFonts w:ascii="仿宋_GB2312" w:eastAsia="仿宋_GB2312"/>
                <w:sz w:val="28"/>
              </w:rPr>
            </w:pPr>
            <w:r>
              <w:rPr>
                <w:rFonts w:hint="eastAsia" w:ascii="仿宋_GB2312" w:eastAsia="仿宋_GB2312"/>
                <w:sz w:val="28"/>
              </w:rPr>
              <w:t>要</w:t>
            </w:r>
          </w:p>
          <w:p w14:paraId="0EB629A3">
            <w:pPr>
              <w:ind w:left="111"/>
              <w:jc w:val="center"/>
              <w:rPr>
                <w:rFonts w:ascii="仿宋_GB2312" w:eastAsia="仿宋_GB2312"/>
                <w:sz w:val="28"/>
              </w:rPr>
            </w:pPr>
          </w:p>
          <w:p w14:paraId="6E257A6E">
            <w:pPr>
              <w:ind w:left="111"/>
              <w:jc w:val="center"/>
              <w:rPr>
                <w:rFonts w:ascii="仿宋_GB2312" w:eastAsia="仿宋_GB2312"/>
                <w:sz w:val="28"/>
              </w:rPr>
            </w:pPr>
            <w:r>
              <w:rPr>
                <w:rFonts w:hint="eastAsia" w:ascii="仿宋_GB2312" w:eastAsia="仿宋_GB2312"/>
                <w:sz w:val="28"/>
              </w:rPr>
              <w:t>事</w:t>
            </w:r>
          </w:p>
          <w:p w14:paraId="285A887D">
            <w:pPr>
              <w:ind w:left="111"/>
              <w:jc w:val="center"/>
              <w:rPr>
                <w:rFonts w:ascii="仿宋_GB2312" w:eastAsia="仿宋_GB2312"/>
                <w:sz w:val="28"/>
              </w:rPr>
            </w:pPr>
          </w:p>
          <w:p w14:paraId="032954BF">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14:paraId="2A0817AC">
            <w:pPr>
              <w:keepNext w:val="0"/>
              <w:keepLines w:val="0"/>
              <w:pageBreakBefore w:val="0"/>
              <w:widowControl w:val="0"/>
              <w:kinsoku/>
              <w:wordWrap/>
              <w:overflowPunct/>
              <w:topLinePunct w:val="0"/>
              <w:autoSpaceDE/>
              <w:autoSpaceDN/>
              <w:bidi w:val="0"/>
              <w:adjustRightInd/>
              <w:snapToGrid/>
              <w:ind w:firstLine="440" w:firstLineChars="200"/>
              <w:textAlignment w:val="auto"/>
              <w:rPr>
                <w:rFonts w:hint="eastAsia" w:ascii="方正仿宋_GB2312" w:hAnsi="方正仿宋_GB2312" w:eastAsia="方正仿宋_GB2312" w:cs="方正仿宋_GB2312"/>
                <w:sz w:val="22"/>
                <w:szCs w:val="36"/>
                <w:lang w:val="en-US" w:eastAsia="zh-CN"/>
              </w:rPr>
            </w:pPr>
            <w:r>
              <w:rPr>
                <w:rFonts w:hint="eastAsia" w:ascii="方正仿宋_GB2312" w:hAnsi="方正仿宋_GB2312" w:eastAsia="方正仿宋_GB2312" w:cs="方正仿宋_GB2312"/>
                <w:sz w:val="22"/>
                <w:szCs w:val="36"/>
                <w:lang w:val="en-US" w:eastAsia="zh-CN"/>
              </w:rPr>
              <w:t>杨欣悦，</w:t>
            </w:r>
            <w:r>
              <w:rPr>
                <w:rFonts w:hint="eastAsia" w:ascii="方正仿宋_GB2312" w:hAnsi="方正仿宋_GB2312" w:eastAsia="方正仿宋_GB2312" w:cs="方正仿宋_GB2312"/>
                <w:b/>
                <w:bCs/>
                <w:sz w:val="22"/>
                <w:szCs w:val="36"/>
                <w:lang w:val="en-US" w:eastAsia="zh-CN"/>
              </w:rPr>
              <w:t>中共预备党员</w:t>
            </w:r>
            <w:r>
              <w:rPr>
                <w:rFonts w:hint="eastAsia" w:ascii="方正仿宋_GB2312" w:hAnsi="方正仿宋_GB2312" w:eastAsia="方正仿宋_GB2312" w:cs="方正仿宋_GB2312"/>
                <w:sz w:val="22"/>
                <w:szCs w:val="36"/>
                <w:lang w:val="en-US" w:eastAsia="zh-CN"/>
              </w:rPr>
              <w:t>，马克思主义学院思想政治教育22级2班学生，</w:t>
            </w:r>
            <w:r>
              <w:rPr>
                <w:rFonts w:hint="eastAsia" w:ascii="方正仿宋_GB2312" w:hAnsi="方正仿宋_GB2312" w:eastAsia="方正仿宋_GB2312" w:cs="方正仿宋_GB2312"/>
                <w:b/>
                <w:bCs/>
                <w:sz w:val="22"/>
                <w:szCs w:val="36"/>
                <w:lang w:val="en-US" w:eastAsia="zh-CN"/>
              </w:rPr>
              <w:t>初创</w:t>
            </w:r>
            <w:r>
              <w:rPr>
                <w:rFonts w:hint="eastAsia" w:ascii="方正仿宋_GB2312" w:hAnsi="方正仿宋_GB2312" w:eastAsia="方正仿宋_GB2312" w:cs="方正仿宋_GB2312"/>
                <w:sz w:val="22"/>
                <w:szCs w:val="36"/>
                <w:lang w:val="en-US" w:eastAsia="zh-CN"/>
              </w:rPr>
              <w:t>校国际处下设国际文化交流大使团并担任</w:t>
            </w:r>
            <w:r>
              <w:rPr>
                <w:rFonts w:hint="eastAsia" w:ascii="方正仿宋_GB2312" w:hAnsi="方正仿宋_GB2312" w:eastAsia="方正仿宋_GB2312" w:cs="方正仿宋_GB2312"/>
                <w:b/>
                <w:bCs/>
                <w:sz w:val="22"/>
                <w:szCs w:val="36"/>
                <w:lang w:val="en-US" w:eastAsia="zh-CN"/>
              </w:rPr>
              <w:t>正主席</w:t>
            </w:r>
            <w:r>
              <w:rPr>
                <w:rFonts w:hint="eastAsia" w:ascii="方正仿宋_GB2312" w:hAnsi="方正仿宋_GB2312" w:eastAsia="方正仿宋_GB2312" w:cs="方正仿宋_GB2312"/>
                <w:sz w:val="22"/>
                <w:szCs w:val="36"/>
                <w:lang w:val="en-US" w:eastAsia="zh-CN"/>
              </w:rPr>
              <w:t>，累计</w:t>
            </w:r>
            <w:r>
              <w:rPr>
                <w:rFonts w:hint="eastAsia" w:ascii="方正仿宋_GB2312" w:hAnsi="方正仿宋_GB2312" w:eastAsia="方正仿宋_GB2312" w:cs="方正仿宋_GB2312"/>
                <w:b/>
                <w:bCs/>
                <w:sz w:val="22"/>
                <w:szCs w:val="36"/>
                <w:lang w:val="en-US" w:eastAsia="zh-CN"/>
              </w:rPr>
              <w:t>志愿时长328h</w:t>
            </w:r>
            <w:r>
              <w:rPr>
                <w:rFonts w:hint="eastAsia" w:ascii="方正仿宋_GB2312" w:hAnsi="方正仿宋_GB2312" w:eastAsia="方正仿宋_GB2312" w:cs="方正仿宋_GB2312"/>
                <w:sz w:val="22"/>
                <w:szCs w:val="36"/>
                <w:lang w:val="en-US" w:eastAsia="zh-CN"/>
              </w:rPr>
              <w:t>，曾获校二等奖学金、校三好学生。</w:t>
            </w:r>
          </w:p>
          <w:p w14:paraId="16786D6C">
            <w:pPr>
              <w:keepNext w:val="0"/>
              <w:keepLines w:val="0"/>
              <w:pageBreakBefore w:val="0"/>
              <w:widowControl w:val="0"/>
              <w:kinsoku/>
              <w:wordWrap/>
              <w:overflowPunct/>
              <w:topLinePunct w:val="0"/>
              <w:autoSpaceDE/>
              <w:autoSpaceDN/>
              <w:bidi w:val="0"/>
              <w:adjustRightInd/>
              <w:snapToGrid/>
              <w:ind w:firstLine="442" w:firstLineChars="200"/>
              <w:textAlignment w:val="auto"/>
              <w:rPr>
                <w:rFonts w:hint="eastAsia" w:ascii="方正仿宋_GB2312" w:hAnsi="方正仿宋_GB2312" w:eastAsia="方正仿宋_GB2312" w:cs="方正仿宋_GB2312"/>
                <w:sz w:val="22"/>
                <w:szCs w:val="36"/>
                <w:lang w:val="en-US" w:eastAsia="zh-CN"/>
              </w:rPr>
            </w:pPr>
            <w:r>
              <w:rPr>
                <w:rFonts w:hint="eastAsia" w:ascii="方正仿宋_GB2312" w:hAnsi="方正仿宋_GB2312" w:eastAsia="方正仿宋_GB2312" w:cs="方正仿宋_GB2312"/>
                <w:b/>
                <w:bCs/>
                <w:sz w:val="22"/>
                <w:szCs w:val="36"/>
                <w:lang w:val="en-US" w:eastAsia="zh-CN"/>
              </w:rPr>
              <w:t>思想先进，引领风尚。</w:t>
            </w:r>
            <w:r>
              <w:rPr>
                <w:rFonts w:hint="eastAsia" w:ascii="方正仿宋_GB2312" w:hAnsi="方正仿宋_GB2312" w:eastAsia="方正仿宋_GB2312" w:cs="方正仿宋_GB2312"/>
                <w:sz w:val="22"/>
                <w:szCs w:val="36"/>
                <w:lang w:val="en-US" w:eastAsia="zh-CN"/>
              </w:rPr>
              <w:t>我</w:t>
            </w:r>
            <w:r>
              <w:rPr>
                <w:rFonts w:hint="eastAsia" w:ascii="方正仿宋_GB2312" w:hAnsi="方正仿宋_GB2312" w:eastAsia="方正仿宋_GB2312" w:cs="方正仿宋_GB2312"/>
                <w:b w:val="0"/>
                <w:bCs w:val="0"/>
                <w:sz w:val="22"/>
                <w:szCs w:val="36"/>
                <w:lang w:val="en-US" w:eastAsia="zh-CN"/>
              </w:rPr>
              <w:t>始终保持着高度的政治觉悟和坚定的理想信念，积极承担宣讲任务，成为学校学习贯彻</w:t>
            </w:r>
            <w:r>
              <w:rPr>
                <w:rFonts w:hint="eastAsia" w:ascii="方正仿宋_GB2312" w:hAnsi="方正仿宋_GB2312" w:eastAsia="方正仿宋_GB2312" w:cs="方正仿宋_GB2312"/>
                <w:b/>
                <w:bCs/>
                <w:sz w:val="22"/>
                <w:szCs w:val="36"/>
                <w:lang w:val="en-US" w:eastAsia="zh-CN"/>
              </w:rPr>
              <w:t>习近平总书记重要回信精神“勇担时代使命，矢志能源报国”主题展厅的宣讲代表</w:t>
            </w:r>
            <w:r>
              <w:rPr>
                <w:rFonts w:hint="eastAsia" w:ascii="方正仿宋_GB2312" w:hAnsi="方正仿宋_GB2312" w:eastAsia="方正仿宋_GB2312" w:cs="方正仿宋_GB2312"/>
                <w:b w:val="0"/>
                <w:bCs w:val="0"/>
                <w:sz w:val="22"/>
                <w:szCs w:val="36"/>
                <w:lang w:val="en-US" w:eastAsia="zh-CN"/>
              </w:rPr>
              <w:t>、</w:t>
            </w:r>
            <w:r>
              <w:rPr>
                <w:rFonts w:hint="eastAsia" w:ascii="方正仿宋_GB2312" w:hAnsi="方正仿宋_GB2312" w:eastAsia="方正仿宋_GB2312" w:cs="方正仿宋_GB2312"/>
                <w:b/>
                <w:bCs/>
                <w:sz w:val="22"/>
                <w:szCs w:val="36"/>
                <w:lang w:val="en-US" w:eastAsia="zh-CN"/>
              </w:rPr>
              <w:t>中海油LNG产业智慧智能展厅的主讲</w:t>
            </w:r>
            <w:r>
              <w:rPr>
                <w:rFonts w:hint="eastAsia" w:ascii="方正仿宋_GB2312" w:hAnsi="方正仿宋_GB2312" w:eastAsia="方正仿宋_GB2312" w:cs="方正仿宋_GB2312"/>
                <w:b w:val="0"/>
                <w:bCs w:val="0"/>
                <w:sz w:val="22"/>
                <w:szCs w:val="36"/>
                <w:lang w:val="en-US" w:eastAsia="zh-CN"/>
              </w:rPr>
              <w:t>人，累计宣讲超10次，覆盖人数逾500，涵盖校内外领导、师生及留学生等；作为</w:t>
            </w:r>
            <w:r>
              <w:rPr>
                <w:rFonts w:hint="eastAsia" w:ascii="方正仿宋_GB2312" w:hAnsi="方正仿宋_GB2312" w:eastAsia="方正仿宋_GB2312" w:cs="方正仿宋_GB2312"/>
                <w:b/>
                <w:bCs/>
                <w:sz w:val="22"/>
                <w:szCs w:val="36"/>
                <w:lang w:val="en-US" w:eastAsia="zh-CN"/>
              </w:rPr>
              <w:t>主讲人</w:t>
            </w:r>
            <w:r>
              <w:rPr>
                <w:rFonts w:hint="eastAsia" w:ascii="方正仿宋_GB2312" w:hAnsi="方正仿宋_GB2312" w:eastAsia="方正仿宋_GB2312" w:cs="方正仿宋_GB2312"/>
                <w:b w:val="0"/>
                <w:bCs w:val="0"/>
                <w:sz w:val="22"/>
                <w:szCs w:val="36"/>
                <w:lang w:val="en-US" w:eastAsia="zh-CN"/>
              </w:rPr>
              <w:t>录制的</w:t>
            </w:r>
            <w:r>
              <w:rPr>
                <w:rFonts w:hint="eastAsia" w:ascii="方正仿宋_GB2312" w:hAnsi="方正仿宋_GB2312" w:eastAsia="方正仿宋_GB2312" w:cs="方正仿宋_GB2312"/>
                <w:b/>
                <w:bCs/>
                <w:sz w:val="22"/>
                <w:szCs w:val="36"/>
                <w:lang w:val="en-US" w:eastAsia="zh-CN"/>
              </w:rPr>
              <w:t>《李根生：上善若水 厚德载物》</w:t>
            </w:r>
            <w:r>
              <w:rPr>
                <w:rFonts w:hint="eastAsia" w:ascii="方正仿宋_GB2312" w:hAnsi="方正仿宋_GB2312" w:eastAsia="方正仿宋_GB2312" w:cs="方正仿宋_GB2312"/>
                <w:b w:val="0"/>
                <w:bCs w:val="0"/>
                <w:sz w:val="22"/>
                <w:szCs w:val="36"/>
                <w:lang w:val="en-US" w:eastAsia="zh-CN"/>
              </w:rPr>
              <w:t>微课堂在学校专题网站展示，并参与</w:t>
            </w:r>
            <w:r>
              <w:rPr>
                <w:rFonts w:hint="eastAsia" w:ascii="方正仿宋_GB2312" w:hAnsi="方正仿宋_GB2312" w:eastAsia="方正仿宋_GB2312" w:cs="方正仿宋_GB2312"/>
                <w:b/>
                <w:bCs/>
                <w:sz w:val="22"/>
                <w:szCs w:val="36"/>
                <w:lang w:val="en-US" w:eastAsia="zh-CN"/>
              </w:rPr>
              <w:t>央视《奋斗的青春》、青年大学习</w:t>
            </w:r>
            <w:r>
              <w:rPr>
                <w:rFonts w:hint="eastAsia" w:ascii="方正仿宋_GB2312" w:hAnsi="方正仿宋_GB2312" w:eastAsia="方正仿宋_GB2312" w:cs="方正仿宋_GB2312"/>
                <w:b w:val="0"/>
                <w:bCs w:val="0"/>
                <w:sz w:val="22"/>
                <w:szCs w:val="36"/>
                <w:lang w:val="en-US" w:eastAsia="zh-CN"/>
              </w:rPr>
              <w:t>等节目录制；作为活动志愿者、摄影师，我参与学校“未来能源绿色领袖”美国来华夏令营的志愿活动，拍摄的视频得到了</w:t>
            </w:r>
            <w:r>
              <w:rPr>
                <w:rFonts w:hint="eastAsia" w:ascii="方正仿宋_GB2312" w:hAnsi="方正仿宋_GB2312" w:eastAsia="方正仿宋_GB2312" w:cs="方正仿宋_GB2312"/>
                <w:b/>
                <w:bCs/>
                <w:sz w:val="22"/>
                <w:szCs w:val="36"/>
                <w:lang w:val="en-US" w:eastAsia="zh-CN"/>
              </w:rPr>
              <w:t>央视7分半钟专题报道</w:t>
            </w:r>
            <w:r>
              <w:rPr>
                <w:rFonts w:hint="eastAsia" w:ascii="方正仿宋_GB2312" w:hAnsi="方正仿宋_GB2312" w:eastAsia="方正仿宋_GB2312" w:cs="方正仿宋_GB2312"/>
                <w:b w:val="0"/>
                <w:bCs w:val="0"/>
                <w:sz w:val="22"/>
                <w:szCs w:val="36"/>
                <w:lang w:val="en-US" w:eastAsia="zh-CN"/>
              </w:rPr>
              <w:t>；培训出学校</w:t>
            </w:r>
            <w:r>
              <w:rPr>
                <w:rFonts w:hint="eastAsia" w:ascii="方正仿宋_GB2312" w:hAnsi="方正仿宋_GB2312" w:eastAsia="方正仿宋_GB2312" w:cs="方正仿宋_GB2312"/>
                <w:b/>
                <w:bCs/>
                <w:sz w:val="22"/>
                <w:szCs w:val="36"/>
                <w:lang w:val="en-US" w:eastAsia="zh-CN"/>
              </w:rPr>
              <w:t>首支校史英文宣讲</w:t>
            </w:r>
            <w:r>
              <w:rPr>
                <w:rFonts w:hint="eastAsia" w:ascii="方正仿宋_GB2312" w:hAnsi="方正仿宋_GB2312" w:eastAsia="方正仿宋_GB2312" w:cs="方正仿宋_GB2312"/>
                <w:b w:val="0"/>
                <w:bCs w:val="0"/>
                <w:sz w:val="22"/>
                <w:szCs w:val="36"/>
                <w:lang w:val="en-US" w:eastAsia="zh-CN"/>
              </w:rPr>
              <w:t>团，累计宣讲20次</w:t>
            </w:r>
            <w:r>
              <w:rPr>
                <w:rFonts w:hint="eastAsia" w:ascii="方正仿宋_GB2312" w:hAnsi="方正仿宋_GB2312" w:eastAsia="方正仿宋_GB2312" w:cs="方正仿宋_GB2312"/>
                <w:sz w:val="22"/>
                <w:szCs w:val="36"/>
                <w:lang w:val="en-US" w:eastAsia="zh-CN"/>
              </w:rPr>
              <w:t>，目前已服务接待了来自美国、俄罗斯、巴西、土克曼斯坦、厄瓜多尔、马来西亚、几内亚比绍等国的重要外宾。</w:t>
            </w:r>
          </w:p>
          <w:p w14:paraId="31D61831">
            <w:pPr>
              <w:keepNext w:val="0"/>
              <w:keepLines w:val="0"/>
              <w:pageBreakBefore w:val="0"/>
              <w:widowControl w:val="0"/>
              <w:kinsoku/>
              <w:wordWrap/>
              <w:overflowPunct/>
              <w:topLinePunct w:val="0"/>
              <w:autoSpaceDE/>
              <w:autoSpaceDN/>
              <w:bidi w:val="0"/>
              <w:adjustRightInd/>
              <w:snapToGrid/>
              <w:ind w:firstLine="442" w:firstLineChars="200"/>
              <w:textAlignment w:val="auto"/>
              <w:rPr>
                <w:rFonts w:hint="eastAsia" w:ascii="方正仿宋_GB2312" w:hAnsi="方正仿宋_GB2312" w:eastAsia="方正仿宋_GB2312" w:cs="方正仿宋_GB2312"/>
                <w:sz w:val="22"/>
                <w:szCs w:val="36"/>
                <w:lang w:val="en-US" w:eastAsia="zh-CN"/>
              </w:rPr>
            </w:pPr>
            <w:r>
              <w:rPr>
                <w:rFonts w:hint="eastAsia" w:ascii="方正仿宋_GB2312" w:hAnsi="方正仿宋_GB2312" w:eastAsia="方正仿宋_GB2312" w:cs="方正仿宋_GB2312"/>
                <w:b/>
                <w:bCs/>
                <w:sz w:val="22"/>
                <w:szCs w:val="36"/>
                <w:lang w:val="en-US" w:eastAsia="zh-CN"/>
              </w:rPr>
              <w:t>学业优异，竞赛夺魁。</w:t>
            </w:r>
            <w:r>
              <w:rPr>
                <w:rFonts w:hint="eastAsia" w:ascii="方正仿宋_GB2312" w:hAnsi="方正仿宋_GB2312" w:eastAsia="方正仿宋_GB2312" w:cs="方正仿宋_GB2312"/>
                <w:sz w:val="22"/>
                <w:szCs w:val="36"/>
              </w:rPr>
              <w:t>学科</w:t>
            </w:r>
            <w:r>
              <w:rPr>
                <w:rFonts w:hint="eastAsia" w:ascii="方正仿宋_GB2312" w:hAnsi="方正仿宋_GB2312" w:eastAsia="方正仿宋_GB2312" w:cs="方正仿宋_GB2312"/>
                <w:b/>
                <w:bCs/>
                <w:sz w:val="22"/>
                <w:szCs w:val="36"/>
                <w:lang w:val="en-US" w:eastAsia="zh-CN"/>
              </w:rPr>
              <w:t>优良率100%</w:t>
            </w:r>
            <w:r>
              <w:rPr>
                <w:rFonts w:hint="eastAsia" w:ascii="方正仿宋_GB2312" w:hAnsi="方正仿宋_GB2312" w:eastAsia="方正仿宋_GB2312" w:cs="方正仿宋_GB2312"/>
                <w:sz w:val="22"/>
                <w:szCs w:val="36"/>
                <w:lang w:val="en-US" w:eastAsia="zh-CN"/>
              </w:rPr>
              <w:t>，智育排</w:t>
            </w:r>
            <w:r>
              <w:rPr>
                <w:rFonts w:hint="eastAsia" w:ascii="方正仿宋_GB2312" w:hAnsi="方正仿宋_GB2312" w:eastAsia="方正仿宋_GB2312" w:cs="方正仿宋_GB2312"/>
                <w:b w:val="0"/>
                <w:bCs w:val="0"/>
                <w:sz w:val="22"/>
                <w:szCs w:val="36"/>
                <w:lang w:val="en-US" w:eastAsia="zh-CN"/>
              </w:rPr>
              <w:t>名5/63。作为团队队长，获得第十七届全国大学生节能减排社会实践与科技竞赛全国三等奖，第六届北京市大学生节能节水低碳减排社会实践与科技竞赛北京市二等奖，中国国际大学生创新大赛“青年红色筑梦之旅”赛道</w:t>
            </w:r>
            <w:r>
              <w:rPr>
                <w:rFonts w:hint="eastAsia" w:ascii="方正仿宋_GB2312" w:hAnsi="方正仿宋_GB2312" w:eastAsia="方正仿宋_GB2312" w:cs="方正仿宋_GB2312"/>
                <w:b/>
                <w:bCs/>
                <w:sz w:val="22"/>
                <w:szCs w:val="36"/>
                <w:lang w:val="en-US" w:eastAsia="zh-CN"/>
              </w:rPr>
              <w:t>北京市金奖</w:t>
            </w:r>
            <w:r>
              <w:rPr>
                <w:rFonts w:hint="eastAsia" w:ascii="方正仿宋_GB2312" w:hAnsi="方正仿宋_GB2312" w:eastAsia="方正仿宋_GB2312" w:cs="方正仿宋_GB2312"/>
                <w:b w:val="0"/>
                <w:bCs w:val="0"/>
                <w:sz w:val="22"/>
                <w:szCs w:val="36"/>
                <w:lang w:val="en-US" w:eastAsia="zh-CN"/>
              </w:rPr>
              <w:t>，“青创北京”2024年“挑战杯”首都大学生创业计划竞赛“青系四海”国际交流交往专项赛北京市铜奖。累计获</w:t>
            </w:r>
            <w:r>
              <w:rPr>
                <w:rFonts w:hint="eastAsia" w:ascii="方正仿宋_GB2312" w:hAnsi="方正仿宋_GB2312" w:eastAsia="方正仿宋_GB2312" w:cs="方正仿宋_GB2312"/>
                <w:sz w:val="22"/>
                <w:szCs w:val="36"/>
                <w:lang w:val="en-US" w:eastAsia="zh-CN"/>
              </w:rPr>
              <w:t>得竞赛奖项</w:t>
            </w:r>
            <w:r>
              <w:rPr>
                <w:rFonts w:hint="eastAsia" w:ascii="方正仿宋_GB2312" w:hAnsi="方正仿宋_GB2312" w:eastAsia="方正仿宋_GB2312" w:cs="方正仿宋_GB2312"/>
                <w:b/>
                <w:bCs/>
                <w:sz w:val="22"/>
                <w:szCs w:val="36"/>
                <w:lang w:val="en-US" w:eastAsia="zh-CN"/>
              </w:rPr>
              <w:t>国家级3项，省部级15项，校级19项</w:t>
            </w:r>
            <w:r>
              <w:rPr>
                <w:rFonts w:hint="eastAsia" w:ascii="方正仿宋_GB2312" w:hAnsi="方正仿宋_GB2312" w:eastAsia="方正仿宋_GB2312" w:cs="方正仿宋_GB2312"/>
                <w:sz w:val="22"/>
                <w:szCs w:val="36"/>
                <w:lang w:val="en-US" w:eastAsia="zh-CN"/>
              </w:rPr>
              <w:t>。</w:t>
            </w:r>
          </w:p>
          <w:p w14:paraId="5CD77B17">
            <w:pPr>
              <w:keepNext w:val="0"/>
              <w:keepLines w:val="0"/>
              <w:pageBreakBefore w:val="0"/>
              <w:widowControl w:val="0"/>
              <w:kinsoku/>
              <w:wordWrap/>
              <w:overflowPunct/>
              <w:topLinePunct w:val="0"/>
              <w:autoSpaceDE/>
              <w:autoSpaceDN/>
              <w:bidi w:val="0"/>
              <w:adjustRightInd/>
              <w:snapToGrid/>
              <w:ind w:firstLine="442" w:firstLineChars="200"/>
              <w:textAlignment w:val="auto"/>
              <w:rPr>
                <w:rFonts w:hint="eastAsia" w:ascii="方正仿宋_GB2312" w:hAnsi="方正仿宋_GB2312" w:eastAsia="方正仿宋_GB2312" w:cs="方正仿宋_GB2312"/>
                <w:sz w:val="22"/>
                <w:szCs w:val="36"/>
                <w:lang w:val="en-US" w:eastAsia="zh-CN"/>
              </w:rPr>
            </w:pPr>
            <w:r>
              <w:rPr>
                <w:rFonts w:hint="eastAsia" w:ascii="方正仿宋_GB2312" w:hAnsi="方正仿宋_GB2312" w:eastAsia="方正仿宋_GB2312" w:cs="方正仿宋_GB2312"/>
                <w:b/>
                <w:bCs/>
                <w:sz w:val="22"/>
                <w:szCs w:val="36"/>
                <w:lang w:val="en-US" w:eastAsia="zh-CN"/>
              </w:rPr>
              <w:t>乡村振兴，脚踏实地。</w:t>
            </w:r>
            <w:r>
              <w:rPr>
                <w:rFonts w:hint="eastAsia" w:ascii="方正仿宋_GB2312" w:hAnsi="方正仿宋_GB2312" w:eastAsia="方正仿宋_GB2312" w:cs="方正仿宋_GB2312"/>
                <w:sz w:val="22"/>
                <w:szCs w:val="36"/>
                <w:lang w:val="en-US" w:eastAsia="zh-CN"/>
              </w:rPr>
              <w:t>我热爱志愿服务，参与</w:t>
            </w:r>
            <w:r>
              <w:rPr>
                <w:rFonts w:hint="eastAsia" w:ascii="方正仿宋_GB2312" w:hAnsi="方正仿宋_GB2312" w:eastAsia="方正仿宋_GB2312" w:cs="方正仿宋_GB2312"/>
                <w:b/>
                <w:bCs/>
                <w:sz w:val="22"/>
                <w:szCs w:val="36"/>
                <w:lang w:val="en-US" w:eastAsia="zh-CN"/>
              </w:rPr>
              <w:t>北半马</w:t>
            </w:r>
            <w:r>
              <w:rPr>
                <w:rFonts w:hint="eastAsia" w:ascii="方正仿宋_GB2312" w:hAnsi="方正仿宋_GB2312" w:eastAsia="方正仿宋_GB2312" w:cs="方正仿宋_GB2312"/>
                <w:sz w:val="22"/>
                <w:szCs w:val="36"/>
                <w:lang w:val="en-US" w:eastAsia="zh-CN"/>
              </w:rPr>
              <w:t>等大型活动志愿者。连续两年在学期内每周为乡村小学进行一节线上支教课，包括国学、趣味英语、美术等课程，</w:t>
            </w:r>
            <w:r>
              <w:rPr>
                <w:rFonts w:hint="eastAsia" w:ascii="方正仿宋_GB2312" w:hAnsi="方正仿宋_GB2312" w:eastAsia="方正仿宋_GB2312" w:cs="方正仿宋_GB2312"/>
                <w:b/>
                <w:bCs/>
                <w:sz w:val="22"/>
                <w:szCs w:val="36"/>
                <w:lang w:val="en-US" w:eastAsia="zh-CN"/>
              </w:rPr>
              <w:t>累计授课35节，覆盖学生84人</w:t>
            </w:r>
            <w:r>
              <w:rPr>
                <w:rFonts w:hint="eastAsia" w:ascii="方正仿宋_GB2312" w:hAnsi="方正仿宋_GB2312" w:eastAsia="方正仿宋_GB2312" w:cs="方正仿宋_GB2312"/>
                <w:sz w:val="22"/>
                <w:szCs w:val="36"/>
                <w:lang w:val="en-US" w:eastAsia="zh-CN"/>
              </w:rPr>
              <w:t>，并获得“特别优秀”荣誉称号。积极参与社会实践，深入调研，撰写的社会实践新闻稿被</w:t>
            </w:r>
            <w:r>
              <w:rPr>
                <w:rFonts w:hint="eastAsia" w:ascii="方正仿宋_GB2312" w:hAnsi="方正仿宋_GB2312" w:eastAsia="方正仿宋_GB2312" w:cs="方正仿宋_GB2312"/>
                <w:b/>
                <w:bCs/>
                <w:sz w:val="22"/>
                <w:szCs w:val="36"/>
                <w:lang w:val="en-US" w:eastAsia="zh-CN"/>
              </w:rPr>
              <w:t>人民日报、中国改革网、中国基层网</w:t>
            </w:r>
            <w:r>
              <w:rPr>
                <w:rFonts w:hint="eastAsia" w:ascii="方正仿宋_GB2312" w:hAnsi="方正仿宋_GB2312" w:eastAsia="方正仿宋_GB2312" w:cs="方正仿宋_GB2312"/>
                <w:sz w:val="22"/>
                <w:szCs w:val="36"/>
                <w:lang w:val="en-US" w:eastAsia="zh-CN"/>
              </w:rPr>
              <w:t>等媒体采纳并发表，参与的社会实践项目荣获校级一等奖。</w:t>
            </w:r>
          </w:p>
          <w:p w14:paraId="014AF321">
            <w:pPr>
              <w:keepNext w:val="0"/>
              <w:keepLines w:val="0"/>
              <w:pageBreakBefore w:val="0"/>
              <w:widowControl w:val="0"/>
              <w:kinsoku/>
              <w:wordWrap/>
              <w:overflowPunct/>
              <w:topLinePunct w:val="0"/>
              <w:autoSpaceDE/>
              <w:autoSpaceDN/>
              <w:bidi w:val="0"/>
              <w:adjustRightInd/>
              <w:snapToGrid/>
              <w:ind w:firstLine="442" w:firstLineChars="200"/>
              <w:textAlignment w:val="auto"/>
              <w:rPr>
                <w:rFonts w:ascii="仿宋_GB2312" w:eastAsia="仿宋_GB2312"/>
                <w:sz w:val="18"/>
              </w:rPr>
            </w:pPr>
            <w:r>
              <w:rPr>
                <w:rFonts w:hint="eastAsia" w:ascii="方正仿宋_GB2312" w:hAnsi="方正仿宋_GB2312" w:eastAsia="方正仿宋_GB2312" w:cs="方正仿宋_GB2312"/>
                <w:b/>
                <w:bCs/>
                <w:sz w:val="22"/>
                <w:szCs w:val="36"/>
                <w:lang w:val="en-US" w:eastAsia="zh-CN"/>
              </w:rPr>
              <w:t>全面发展，文化使者。</w:t>
            </w:r>
            <w:r>
              <w:rPr>
                <w:rFonts w:hint="eastAsia" w:ascii="方正仿宋_GB2312" w:hAnsi="方正仿宋_GB2312" w:eastAsia="方正仿宋_GB2312" w:cs="方正仿宋_GB2312"/>
                <w:sz w:val="22"/>
                <w:szCs w:val="36"/>
                <w:lang w:val="en-US" w:eastAsia="zh-CN"/>
              </w:rPr>
              <w:t>参与校级文艺演出两次，</w:t>
            </w:r>
            <w:r>
              <w:rPr>
                <w:rFonts w:hint="eastAsia" w:ascii="方正仿宋_GB2312" w:hAnsi="方正仿宋_GB2312" w:eastAsia="方正仿宋_GB2312" w:cs="方正仿宋_GB2312"/>
                <w:b/>
                <w:bCs/>
                <w:sz w:val="22"/>
                <w:szCs w:val="36"/>
                <w:lang w:val="en-US" w:eastAsia="zh-CN"/>
              </w:rPr>
              <w:t>主持共青团中央-中青报2023青年防艾研讨会、首都高校环保季等</w:t>
            </w:r>
            <w:r>
              <w:rPr>
                <w:rFonts w:hint="eastAsia" w:ascii="方正仿宋_GB2312" w:hAnsi="方正仿宋_GB2312" w:eastAsia="方正仿宋_GB2312" w:cs="方正仿宋_GB2312"/>
                <w:sz w:val="22"/>
                <w:szCs w:val="36"/>
                <w:lang w:val="en-US" w:eastAsia="zh-CN"/>
              </w:rPr>
              <w:t>活动；我热爱演讲，曾获校团委、党委宣传部、图书馆主办的首届“阅动青春 诵读中华”首届“我是朗读者”诵读大赛</w:t>
            </w:r>
            <w:r>
              <w:rPr>
                <w:rFonts w:hint="eastAsia" w:ascii="方正仿宋_GB2312" w:hAnsi="方正仿宋_GB2312" w:eastAsia="方正仿宋_GB2312" w:cs="方正仿宋_GB2312"/>
                <w:b/>
                <w:bCs/>
                <w:sz w:val="22"/>
                <w:szCs w:val="36"/>
                <w:lang w:val="en-US" w:eastAsia="zh-CN"/>
              </w:rPr>
              <w:t>第一名</w:t>
            </w:r>
            <w:r>
              <w:rPr>
                <w:rFonts w:hint="eastAsia" w:ascii="方正仿宋_GB2312" w:hAnsi="方正仿宋_GB2312" w:eastAsia="方正仿宋_GB2312" w:cs="方正仿宋_GB2312"/>
                <w:sz w:val="22"/>
                <w:szCs w:val="36"/>
                <w:lang w:val="en-US" w:eastAsia="zh-CN"/>
              </w:rPr>
              <w:t>；致力于用外语讲好中国故事，获得英语演讲比赛市优秀奖三次，校一等奖四次，二等奖三次；曾作为青年成长服务中心办公室骨干，积极参与第二课堂与学风建设，进行第二课堂新生宣讲，撰写宣讲稿、年度报告等；作为社团主席，我组织了筹办了5次第二课堂活动，</w:t>
            </w:r>
            <w:r>
              <w:rPr>
                <w:rFonts w:hint="eastAsia" w:ascii="方正仿宋_GB2312" w:hAnsi="方正仿宋_GB2312" w:eastAsia="方正仿宋_GB2312" w:cs="方正仿宋_GB2312"/>
                <w:b/>
                <w:bCs/>
                <w:sz w:val="22"/>
                <w:szCs w:val="36"/>
                <w:lang w:val="en-US" w:eastAsia="zh-CN"/>
              </w:rPr>
              <w:t>创立“跨文化启航”</w:t>
            </w:r>
            <w:r>
              <w:rPr>
                <w:rFonts w:hint="eastAsia" w:ascii="方正仿宋_GB2312" w:hAnsi="方正仿宋_GB2312" w:eastAsia="方正仿宋_GB2312" w:cs="方正仿宋_GB2312"/>
                <w:sz w:val="22"/>
                <w:szCs w:val="36"/>
                <w:lang w:val="en-US" w:eastAsia="zh-CN"/>
              </w:rPr>
              <w:t>这一课程IP，致力于让中外学生参与到第二课堂活动中，有所收获。</w:t>
            </w:r>
          </w:p>
        </w:tc>
      </w:tr>
      <w:tr w14:paraId="3F36D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14:paraId="211B6B72">
            <w:pPr>
              <w:adjustRightInd w:val="0"/>
              <w:snapToGrid w:val="0"/>
              <w:rPr>
                <w:rFonts w:ascii="仿宋_GB2312" w:eastAsia="仿宋_GB2312"/>
                <w:sz w:val="28"/>
              </w:rPr>
            </w:pPr>
            <w:r>
              <w:rPr>
                <w:rFonts w:hint="eastAsia" w:ascii="仿宋_GB2312" w:eastAsia="仿宋_GB2312"/>
                <w:sz w:val="28"/>
              </w:rPr>
              <w:t>学校</w:t>
            </w:r>
            <w:r>
              <w:rPr>
                <w:rFonts w:hint="eastAsia" w:ascii="仿宋_GB2312" w:eastAsia="仿宋_GB2312"/>
                <w:sz w:val="28"/>
                <w:lang w:val="en-US" w:eastAsia="zh-Hans"/>
              </w:rPr>
              <w:t>党委</w:t>
            </w:r>
            <w:r>
              <w:rPr>
                <w:rFonts w:hint="eastAsia" w:ascii="仿宋_GB2312" w:eastAsia="仿宋_GB2312"/>
                <w:sz w:val="28"/>
              </w:rPr>
              <w:t>意见</w:t>
            </w:r>
          </w:p>
          <w:p w14:paraId="0C4C9BEF">
            <w:pPr>
              <w:adjustRightInd w:val="0"/>
              <w:snapToGrid w:val="0"/>
              <w:rPr>
                <w:rFonts w:ascii="仿宋_GB2312" w:eastAsia="仿宋_GB2312"/>
                <w:sz w:val="28"/>
              </w:rPr>
            </w:pPr>
          </w:p>
          <w:p w14:paraId="6434C798">
            <w:pPr>
              <w:adjustRightInd w:val="0"/>
              <w:snapToGrid w:val="0"/>
              <w:rPr>
                <w:rFonts w:ascii="仿宋_GB2312" w:eastAsia="仿宋_GB2312"/>
                <w:sz w:val="28"/>
              </w:rPr>
            </w:pPr>
          </w:p>
          <w:p w14:paraId="59B1644F">
            <w:pPr>
              <w:adjustRightInd w:val="0"/>
              <w:snapToGrid w:val="0"/>
              <w:rPr>
                <w:rFonts w:ascii="仿宋_GB2312" w:eastAsia="仿宋_GB2312"/>
                <w:sz w:val="28"/>
              </w:rPr>
            </w:pPr>
          </w:p>
          <w:p w14:paraId="2AAEDC82">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14:paraId="1BB4A952">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14:paraId="4E6038FE">
            <w:pPr>
              <w:adjustRightInd w:val="0"/>
              <w:snapToGrid w:val="0"/>
              <w:rPr>
                <w:rFonts w:ascii="仿宋_GB2312" w:eastAsia="仿宋_GB2312"/>
                <w:sz w:val="28"/>
              </w:rPr>
            </w:pPr>
            <w:r>
              <w:rPr>
                <w:rFonts w:hint="eastAsia" w:ascii="仿宋_GB2312" w:eastAsia="仿宋_GB2312"/>
                <w:sz w:val="28"/>
              </w:rPr>
              <w:t>主办单位审批意见</w:t>
            </w:r>
          </w:p>
          <w:p w14:paraId="7FC22BED">
            <w:pPr>
              <w:adjustRightInd w:val="0"/>
              <w:snapToGrid w:val="0"/>
              <w:rPr>
                <w:rFonts w:ascii="仿宋_GB2312" w:eastAsia="仿宋_GB2312"/>
                <w:sz w:val="28"/>
              </w:rPr>
            </w:pPr>
          </w:p>
          <w:p w14:paraId="542E1872">
            <w:pPr>
              <w:adjustRightInd w:val="0"/>
              <w:snapToGrid w:val="0"/>
              <w:rPr>
                <w:rFonts w:ascii="仿宋_GB2312" w:eastAsia="仿宋_GB2312"/>
                <w:sz w:val="28"/>
              </w:rPr>
            </w:pPr>
          </w:p>
          <w:p w14:paraId="6DC31031">
            <w:pPr>
              <w:adjustRightInd w:val="0"/>
              <w:snapToGrid w:val="0"/>
              <w:rPr>
                <w:rFonts w:ascii="仿宋_GB2312" w:eastAsia="仿宋_GB2312"/>
                <w:sz w:val="28"/>
              </w:rPr>
            </w:pPr>
          </w:p>
          <w:p w14:paraId="25E3C332">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14:paraId="18337E36">
            <w:pPr>
              <w:adjustRightInd w:val="0"/>
              <w:snapToGrid w:val="0"/>
              <w:rPr>
                <w:rFonts w:ascii="仿宋_GB2312" w:eastAsia="仿宋_GB2312"/>
                <w:sz w:val="28"/>
              </w:rPr>
            </w:pPr>
            <w:r>
              <w:rPr>
                <w:rFonts w:hint="eastAsia" w:ascii="仿宋_GB2312" w:eastAsia="仿宋_GB2312"/>
                <w:sz w:val="28"/>
              </w:rPr>
              <w:t xml:space="preserve">              年   月   日</w:t>
            </w:r>
          </w:p>
        </w:tc>
      </w:tr>
    </w:tbl>
    <w:p w14:paraId="2DFCCE67">
      <w:pPr>
        <w:snapToGrid w:val="0"/>
        <w:spacing w:line="240" w:lineRule="atLeast"/>
        <w:jc w:val="left"/>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1NmNlZTY3NDRjNjcxYzc0ZWJlMjhhY2Q1MmU3ZGYifQ=="/>
  </w:docVars>
  <w:rsids>
    <w:rsidRoot w:val="0094566B"/>
    <w:rsid w:val="00003283"/>
    <w:rsid w:val="00010B4A"/>
    <w:rsid w:val="000B43C2"/>
    <w:rsid w:val="002A184F"/>
    <w:rsid w:val="002D7490"/>
    <w:rsid w:val="00420CB7"/>
    <w:rsid w:val="004D4B34"/>
    <w:rsid w:val="005804AB"/>
    <w:rsid w:val="005F1D86"/>
    <w:rsid w:val="005F550F"/>
    <w:rsid w:val="00631714"/>
    <w:rsid w:val="00691F34"/>
    <w:rsid w:val="00802987"/>
    <w:rsid w:val="009148F0"/>
    <w:rsid w:val="0094566B"/>
    <w:rsid w:val="00B76915"/>
    <w:rsid w:val="00BF090B"/>
    <w:rsid w:val="00C356BD"/>
    <w:rsid w:val="00C70EFC"/>
    <w:rsid w:val="00CD536B"/>
    <w:rsid w:val="00D006A7"/>
    <w:rsid w:val="00DB722E"/>
    <w:rsid w:val="00DB74E2"/>
    <w:rsid w:val="00DE298B"/>
    <w:rsid w:val="00E95923"/>
    <w:rsid w:val="00F200BA"/>
    <w:rsid w:val="00F42ABC"/>
    <w:rsid w:val="00FC1672"/>
    <w:rsid w:val="02D75923"/>
    <w:rsid w:val="2A1130E5"/>
    <w:rsid w:val="338B6AE4"/>
    <w:rsid w:val="353837E5"/>
    <w:rsid w:val="3DBF4FB6"/>
    <w:rsid w:val="44FF3D4C"/>
    <w:rsid w:val="5EEDA9E6"/>
    <w:rsid w:val="605D057A"/>
    <w:rsid w:val="6B3B2D8F"/>
    <w:rsid w:val="77BFE08C"/>
    <w:rsid w:val="7B1C19D8"/>
    <w:rsid w:val="7FD73078"/>
    <w:rsid w:val="BF7D50E0"/>
    <w:rsid w:val="D9FDAD0F"/>
    <w:rsid w:val="E9EDDC57"/>
    <w:rsid w:val="EB7D5504"/>
    <w:rsid w:val="F77E8F4F"/>
    <w:rsid w:val="F8ED4BEC"/>
    <w:rsid w:val="FB7EA37E"/>
    <w:rsid w:val="FBFD3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2"/>
    <w:basedOn w:val="1"/>
    <w:link w:val="9"/>
    <w:unhideWhenUsed/>
    <w:qFormat/>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正文文本缩进 2 字符"/>
    <w:basedOn w:val="6"/>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2</Pages>
  <Words>1287</Words>
  <Characters>1336</Characters>
  <Lines>1</Lines>
  <Paragraphs>1</Paragraphs>
  <TotalTime>9</TotalTime>
  <ScaleCrop>false</ScaleCrop>
  <LinksUpToDate>false</LinksUpToDate>
  <CharactersWithSpaces>1432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2021-09-24T23:01:00Z</dcterms:created>
  <dc:creator>黄宝琪</dc:creator>
  <cp:lastModifiedBy>WPS_1625230997</cp:lastModifiedBy>
  <dcterms:modified xsi:type="dcterms:W3CDTF">2024-11-18T14:41:19Z</dcterms:modified>
  <dc:title>附件3：</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CAC3D87058B24479903CE5BA151BF16A_13</vt:lpwstr>
  </property>
</Properties>
</file>