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78E3B99">
      <w:pPr>
        <w:jc w:val="left"/>
        <w:rPr>
          <w:rFonts w:ascii="Times New Roman" w:hAnsi="Times New Roman" w:eastAsia="黑体"/>
          <w:sz w:val="32"/>
        </w:rPr>
      </w:pPr>
      <w:r>
        <w:rPr>
          <w:rFonts w:hint="eastAsia" w:eastAsia="黑体"/>
          <w:sz w:val="32"/>
        </w:rPr>
        <w:t>附件1：</w:t>
      </w:r>
    </w:p>
    <w:p w14:paraId="478E3B9A">
      <w:pPr>
        <w:spacing w:after="240" w:line="520" w:lineRule="exact"/>
        <w:jc w:val="center"/>
        <w:rPr>
          <w:rFonts w:ascii="方正小标宋简体" w:eastAsia="方正小标宋简体"/>
          <w:sz w:val="40"/>
          <w:szCs w:val="40"/>
        </w:rPr>
      </w:pPr>
      <w:r>
        <w:rPr>
          <w:rFonts w:hint="eastAsia" w:ascii="方正小标宋简体" w:eastAsia="方正小标宋简体"/>
          <w:sz w:val="40"/>
          <w:szCs w:val="40"/>
        </w:rPr>
        <w:t>第二十二届中国石油大学校长奖申请表</w:t>
      </w:r>
    </w:p>
    <w:tbl>
      <w:tblPr>
        <w:tblStyle w:val="4"/>
        <w:tblW w:w="9923" w:type="dxa"/>
        <w:tblInd w:w="-289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42"/>
        <w:gridCol w:w="968"/>
        <w:gridCol w:w="718"/>
        <w:gridCol w:w="555"/>
        <w:gridCol w:w="847"/>
        <w:gridCol w:w="712"/>
        <w:gridCol w:w="1350"/>
        <w:gridCol w:w="1601"/>
        <w:gridCol w:w="1330"/>
      </w:tblGrid>
      <w:tr w14:paraId="478E3BA4">
        <w:trPr>
          <w:trHeight w:val="567" w:hRule="atLeast"/>
        </w:trPr>
        <w:tc>
          <w:tcPr>
            <w:tcW w:w="18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78E3B9B">
            <w:pPr>
              <w:spacing w:line="569" w:lineRule="exact"/>
              <w:jc w:val="center"/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姓名</w:t>
            </w:r>
          </w:p>
        </w:tc>
        <w:tc>
          <w:tcPr>
            <w:tcW w:w="9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78E3B9C">
            <w:pPr>
              <w:spacing w:line="569" w:lineRule="exact"/>
              <w:jc w:val="center"/>
              <w:rPr>
                <w:rFonts w:hint="eastAsia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>杨欣悦</w:t>
            </w:r>
          </w:p>
        </w:tc>
        <w:tc>
          <w:tcPr>
            <w:tcW w:w="7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78E3B9D">
            <w:pPr>
              <w:spacing w:line="569" w:lineRule="exact"/>
              <w:jc w:val="center"/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性别</w:t>
            </w:r>
          </w:p>
        </w:tc>
        <w:tc>
          <w:tcPr>
            <w:tcW w:w="55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78E3B9E">
            <w:pPr>
              <w:spacing w:line="569" w:lineRule="exact"/>
              <w:jc w:val="center"/>
              <w:rPr>
                <w:rFonts w:hint="eastAsia" w:ascii="宋体" w:hAnsi="宋体" w:eastAsia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>女</w:t>
            </w:r>
          </w:p>
        </w:tc>
        <w:tc>
          <w:tcPr>
            <w:tcW w:w="84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78E3B9F">
            <w:pPr>
              <w:spacing w:line="569" w:lineRule="exact"/>
              <w:jc w:val="center"/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民族</w:t>
            </w:r>
          </w:p>
        </w:tc>
        <w:tc>
          <w:tcPr>
            <w:tcW w:w="71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78E3BA0">
            <w:pPr>
              <w:spacing w:line="569" w:lineRule="exact"/>
              <w:jc w:val="center"/>
              <w:rPr>
                <w:rFonts w:hint="eastAsia" w:ascii="宋体" w:hAnsi="宋体" w:eastAsia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>汉</w:t>
            </w:r>
          </w:p>
        </w:tc>
        <w:tc>
          <w:tcPr>
            <w:tcW w:w="13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78E3BA1">
            <w:pPr>
              <w:spacing w:line="569" w:lineRule="exact"/>
              <w:jc w:val="center"/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政治面貌</w:t>
            </w:r>
          </w:p>
        </w:tc>
        <w:tc>
          <w:tcPr>
            <w:tcW w:w="16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78E3BA2">
            <w:pPr>
              <w:spacing w:line="569" w:lineRule="exact"/>
              <w:jc w:val="center"/>
              <w:rPr>
                <w:rFonts w:hint="eastAsia" w:ascii="宋体" w:hAnsi="宋体" w:eastAsia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>中共党员</w:t>
            </w:r>
          </w:p>
        </w:tc>
        <w:tc>
          <w:tcPr>
            <w:tcW w:w="1330" w:type="dxa"/>
            <w:vMerge w:val="restar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 w14:paraId="478E3BA3">
            <w:pPr>
              <w:spacing w:line="240" w:lineRule="auto"/>
              <w:jc w:val="center"/>
              <w:rPr>
                <w:rFonts w:hint="eastAsia" w:ascii="宋体" w:hAnsi="宋体" w:eastAsia="宋体"/>
                <w:sz w:val="24"/>
                <w:lang w:eastAsia="zh-CN"/>
              </w:rPr>
            </w:pPr>
            <w:r>
              <w:rPr>
                <w:rFonts w:hint="eastAsia" w:ascii="宋体" w:hAnsi="宋体" w:eastAsia="宋体"/>
                <w:sz w:val="24"/>
                <w:lang w:eastAsia="zh-CN"/>
              </w:rPr>
              <w:drawing>
                <wp:inline distT="0" distB="0" distL="114300" distR="114300">
                  <wp:extent cx="692150" cy="988060"/>
                  <wp:effectExtent l="0" t="0" r="19050" b="2540"/>
                  <wp:docPr id="1" name="图片 1" descr="IMG_55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1" descr="IMG_5536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2150" cy="988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478E3BAA">
        <w:trPr>
          <w:trHeight w:val="550" w:hRule="atLeast"/>
        </w:trPr>
        <w:tc>
          <w:tcPr>
            <w:tcW w:w="18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78E3BA5">
            <w:pPr>
              <w:spacing w:line="569" w:lineRule="exact"/>
              <w:jc w:val="center"/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手机</w:t>
            </w:r>
            <w:r>
              <w:rPr>
                <w:rFonts w:ascii="宋体" w:hAnsi="宋体"/>
                <w:sz w:val="24"/>
              </w:rPr>
              <w:t>号</w:t>
            </w:r>
          </w:p>
        </w:tc>
        <w:tc>
          <w:tcPr>
            <w:tcW w:w="2241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78E3BA6">
            <w:pPr>
              <w:spacing w:line="569" w:lineRule="exact"/>
              <w:jc w:val="center"/>
              <w:rPr>
                <w:rFonts w:hint="default" w:ascii="宋体" w:hAnsi="宋体" w:eastAsia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>13521394625</w:t>
            </w:r>
          </w:p>
        </w:tc>
        <w:tc>
          <w:tcPr>
            <w:tcW w:w="155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78E3BA7">
            <w:pPr>
              <w:spacing w:line="569" w:lineRule="exact"/>
              <w:jc w:val="center"/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专业排名</w:t>
            </w:r>
          </w:p>
        </w:tc>
        <w:tc>
          <w:tcPr>
            <w:tcW w:w="2951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78E3BA8">
            <w:pPr>
              <w:spacing w:line="569" w:lineRule="exact"/>
              <w:jc w:val="center"/>
              <w:rPr>
                <w:rFonts w:hint="default" w:ascii="宋体" w:hAnsi="宋体" w:eastAsia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</w:rPr>
              <w:t>智育</w:t>
            </w:r>
            <w:r>
              <w:rPr>
                <w:rFonts w:ascii="宋体" w:hAnsi="宋体"/>
                <w:sz w:val="24"/>
              </w:rPr>
              <w:t>：</w:t>
            </w:r>
            <w:r>
              <w:rPr>
                <w:rFonts w:hint="eastAsia" w:ascii="宋体" w:hAnsi="宋体"/>
                <w:sz w:val="24"/>
                <w:lang w:val="en-US" w:eastAsia="zh-CN"/>
              </w:rPr>
              <w:t>5/63</w:t>
            </w:r>
            <w:r>
              <w:rPr>
                <w:rFonts w:hint="eastAsia" w:ascii="宋体" w:hAnsi="宋体"/>
                <w:sz w:val="24"/>
              </w:rPr>
              <w:t xml:space="preserve">  综测</w:t>
            </w:r>
            <w:r>
              <w:rPr>
                <w:rFonts w:ascii="宋体" w:hAnsi="宋体"/>
                <w:sz w:val="24"/>
              </w:rPr>
              <w:t>：</w:t>
            </w:r>
            <w:r>
              <w:rPr>
                <w:rFonts w:hint="eastAsia" w:ascii="宋体" w:hAnsi="宋体"/>
                <w:sz w:val="24"/>
                <w:lang w:val="en-US" w:eastAsia="zh-CN"/>
              </w:rPr>
              <w:t>8/63</w:t>
            </w:r>
          </w:p>
        </w:tc>
        <w:tc>
          <w:tcPr>
            <w:tcW w:w="1330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478E3BA9">
            <w:pPr>
              <w:widowControl/>
              <w:jc w:val="center"/>
              <w:rPr>
                <w:rFonts w:eastAsia="仿宋_GB2312"/>
                <w:sz w:val="24"/>
                <w:szCs w:val="24"/>
              </w:rPr>
            </w:pPr>
          </w:p>
        </w:tc>
      </w:tr>
      <w:tr w14:paraId="478E3BB0">
        <w:trPr>
          <w:trHeight w:val="866" w:hRule="atLeast"/>
        </w:trPr>
        <w:tc>
          <w:tcPr>
            <w:tcW w:w="18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78E3BAB">
            <w:pPr>
              <w:spacing w:line="569" w:lineRule="exact"/>
              <w:jc w:val="center"/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  <w:szCs w:val="24"/>
              </w:rPr>
              <w:t>推荐学院</w:t>
            </w:r>
          </w:p>
        </w:tc>
        <w:tc>
          <w:tcPr>
            <w:tcW w:w="2241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78E3BAC">
            <w:pPr>
              <w:spacing w:line="569" w:lineRule="exact"/>
              <w:jc w:val="center"/>
              <w:rPr>
                <w:rFonts w:hint="eastAsia" w:ascii="宋体" w:hAnsi="宋体" w:eastAsia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>马克思主义学院</w:t>
            </w:r>
          </w:p>
        </w:tc>
        <w:tc>
          <w:tcPr>
            <w:tcW w:w="155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78E3BAD">
            <w:pPr>
              <w:spacing w:line="569" w:lineRule="exact"/>
              <w:jc w:val="center"/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所在团支部</w:t>
            </w:r>
          </w:p>
        </w:tc>
        <w:tc>
          <w:tcPr>
            <w:tcW w:w="2951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78E3BAE">
            <w:pPr>
              <w:spacing w:line="569" w:lineRule="exact"/>
              <w:jc w:val="center"/>
              <w:rPr>
                <w:rFonts w:hint="default" w:ascii="宋体" w:hAnsi="宋体" w:eastAsia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>思政22-2团支部</w:t>
            </w:r>
          </w:p>
        </w:tc>
        <w:tc>
          <w:tcPr>
            <w:tcW w:w="1330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478E3BAF">
            <w:pPr>
              <w:widowControl/>
              <w:jc w:val="center"/>
              <w:rPr>
                <w:rFonts w:eastAsia="仿宋_GB2312"/>
                <w:sz w:val="24"/>
                <w:szCs w:val="24"/>
              </w:rPr>
            </w:pPr>
          </w:p>
        </w:tc>
      </w:tr>
      <w:tr w14:paraId="478E3BB4">
        <w:trPr>
          <w:trHeight w:val="623" w:hRule="atLeast"/>
        </w:trPr>
        <w:tc>
          <w:tcPr>
            <w:tcW w:w="18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78E3BB1">
            <w:pPr>
              <w:spacing w:line="569" w:lineRule="exact"/>
              <w:jc w:val="center"/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专长</w:t>
            </w:r>
          </w:p>
        </w:tc>
        <w:tc>
          <w:tcPr>
            <w:tcW w:w="6751" w:type="dxa"/>
            <w:gridSpan w:val="7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nil"/>
            </w:tcBorders>
            <w:vAlign w:val="center"/>
          </w:tcPr>
          <w:p w14:paraId="478E3BB2">
            <w:pPr>
              <w:spacing w:line="569" w:lineRule="exact"/>
              <w:jc w:val="center"/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sym w:font="Wingdings 2" w:char="00A3"/>
            </w:r>
            <w:r>
              <w:rPr>
                <w:rFonts w:ascii="宋体" w:hAnsi="宋体"/>
                <w:sz w:val="24"/>
              </w:rPr>
              <w:t>道德风尚</w:t>
            </w:r>
            <w:r>
              <w:rPr>
                <w:rFonts w:hint="eastAsia" w:ascii="宋体" w:hAnsi="宋体"/>
                <w:sz w:val="24"/>
              </w:rPr>
              <w:t xml:space="preserve">  □创新创业  □社会实践  </w:t>
            </w:r>
            <w:r>
              <w:rPr>
                <w:rFonts w:hint="eastAsia" w:ascii="宋体" w:hAnsi="宋体"/>
                <w:sz w:val="24"/>
                <w:lang w:eastAsia="zh-CN"/>
              </w:rPr>
              <w:t>☑</w:t>
            </w:r>
            <w:r>
              <w:rPr>
                <w:rFonts w:hint="eastAsia" w:ascii="宋体" w:hAnsi="宋体"/>
                <w:sz w:val="24"/>
              </w:rPr>
              <w:t>文体活动</w:t>
            </w:r>
            <w:r>
              <w:rPr>
                <w:rFonts w:ascii="宋体" w:hAnsi="宋体"/>
                <w:sz w:val="24"/>
              </w:rPr>
              <w:t xml:space="preserve">  </w:t>
            </w:r>
            <w:r>
              <w:rPr>
                <w:rFonts w:hint="eastAsia" w:ascii="宋体" w:hAnsi="宋体"/>
                <w:sz w:val="24"/>
                <w:lang w:eastAsia="zh-CN"/>
              </w:rPr>
              <w:t>□</w:t>
            </w:r>
            <w:r>
              <w:rPr>
                <w:rFonts w:hint="eastAsia" w:ascii="宋体" w:hAnsi="宋体"/>
                <w:sz w:val="24"/>
              </w:rPr>
              <w:t>其他</w:t>
            </w:r>
          </w:p>
        </w:tc>
        <w:tc>
          <w:tcPr>
            <w:tcW w:w="1330" w:type="dxa"/>
            <w:tcBorders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478E3BB3">
            <w:pPr>
              <w:widowControl/>
              <w:jc w:val="left"/>
              <w:rPr>
                <w:rFonts w:eastAsia="仿宋_GB2312"/>
                <w:sz w:val="24"/>
                <w:szCs w:val="24"/>
              </w:rPr>
            </w:pPr>
          </w:p>
        </w:tc>
      </w:tr>
      <w:tr w14:paraId="478E3BD4">
        <w:trPr>
          <w:trHeight w:val="9751" w:hRule="atLeast"/>
        </w:trPr>
        <w:tc>
          <w:tcPr>
            <w:tcW w:w="18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78E3BB5">
            <w:pPr>
              <w:spacing w:line="569" w:lineRule="exact"/>
              <w:jc w:val="center"/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主要事迹简介（5</w:t>
            </w:r>
            <w:r>
              <w:rPr>
                <w:rFonts w:ascii="宋体" w:hAnsi="宋体"/>
                <w:sz w:val="24"/>
              </w:rPr>
              <w:t>00字</w:t>
            </w:r>
            <w:r>
              <w:rPr>
                <w:rFonts w:hint="eastAsia" w:ascii="宋体" w:hAnsi="宋体"/>
                <w:sz w:val="24"/>
              </w:rPr>
              <w:t>以内）</w:t>
            </w:r>
          </w:p>
        </w:tc>
        <w:tc>
          <w:tcPr>
            <w:tcW w:w="8081" w:type="dxa"/>
            <w:gridSpan w:val="8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78E3BB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500" w:lineRule="exact"/>
              <w:ind w:firstLine="480" w:firstLineChars="200"/>
              <w:jc w:val="left"/>
              <w:textAlignment w:val="auto"/>
              <w:rPr>
                <w:rFonts w:hint="eastAsia" w:ascii="方正仿宋_GB18030" w:hAnsi="方正仿宋_GB18030" w:eastAsia="方正仿宋_GB18030" w:cs="方正仿宋_GB18030"/>
                <w:sz w:val="24"/>
                <w:szCs w:val="24"/>
                <w:lang w:val="en-US" w:eastAsia="zh-CN"/>
              </w:rPr>
            </w:pPr>
            <w:r>
              <w:rPr>
                <w:rFonts w:hint="eastAsia" w:ascii="方正仿宋_GB18030" w:hAnsi="方正仿宋_GB18030" w:eastAsia="方正仿宋_GB18030" w:cs="方正仿宋_GB18030"/>
                <w:b/>
                <w:bCs/>
                <w:sz w:val="24"/>
                <w:szCs w:val="24"/>
                <w:lang w:val="en-US" w:eastAsia="zh-CN"/>
              </w:rPr>
              <w:t>以声为桥，架起石大与世界的文化通途。</w:t>
            </w:r>
            <w:r>
              <w:rPr>
                <w:rFonts w:hint="eastAsia" w:ascii="方正仿宋_GB18030" w:hAnsi="方正仿宋_GB18030" w:eastAsia="方正仿宋_GB18030" w:cs="方正仿宋_GB18030"/>
                <w:sz w:val="24"/>
                <w:szCs w:val="24"/>
                <w:lang w:val="en-US" w:eastAsia="zh-CN"/>
              </w:rPr>
              <w:t>创立国际文化交流大使团，以“讲好石大故事”为使命，服务保障来华夏令营，获央视等主流媒体报道。为世界石油理事会会长等外宾英文讲解，用流利的外语展现石大学子的自信与热情。阿联酋哈利法大学冬令营期间代表学校作主题演讲，获外方高度赞扬。今年7月，将作为中国唯一青年代表，赴奥地利参加第九届OPEC国际研讨会，以石大青年身份站上全球能源对话的舞台。</w:t>
            </w:r>
          </w:p>
          <w:p w14:paraId="156964B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500" w:lineRule="exact"/>
              <w:ind w:firstLine="480" w:firstLineChars="200"/>
              <w:jc w:val="left"/>
              <w:textAlignment w:val="auto"/>
              <w:rPr>
                <w:rFonts w:hint="default" w:ascii="方正仿宋_GB18030" w:hAnsi="方正仿宋_GB18030" w:eastAsia="方正仿宋_GB18030" w:cs="方正仿宋_GB18030"/>
                <w:sz w:val="24"/>
                <w:szCs w:val="24"/>
                <w:lang w:val="en-US" w:eastAsia="zh-CN"/>
              </w:rPr>
            </w:pPr>
            <w:r>
              <w:rPr>
                <w:rFonts w:hint="eastAsia" w:ascii="方正仿宋_GB18030" w:hAnsi="方正仿宋_GB18030" w:eastAsia="方正仿宋_GB18030" w:cs="方正仿宋_GB18030"/>
                <w:b/>
                <w:bCs/>
                <w:sz w:val="24"/>
                <w:szCs w:val="24"/>
                <w:lang w:val="en-US" w:eastAsia="zh-CN"/>
              </w:rPr>
              <w:t>以言为犁，深耕石大精神传承的文化厚土</w:t>
            </w:r>
            <w:r>
              <w:rPr>
                <w:rFonts w:hint="eastAsia" w:ascii="方正仿宋_GB18030" w:hAnsi="方正仿宋_GB18030" w:eastAsia="方正仿宋_GB18030" w:cs="方正仿宋_GB18030"/>
                <w:sz w:val="24"/>
                <w:szCs w:val="24"/>
                <w:lang w:val="en-US" w:eastAsia="zh-CN"/>
              </w:rPr>
              <w:t>。作为回信展厅首批宣讲代表，累计为500余位嘉宾讲述习近平总书记两封回信背后的家国情怀。作为中海LNG展厅唯一本科生主讲人，累计为300位来宾讲述石油精神。践行回信精神，聚焦来华留学生讲好中国故事路径探索，带领团队进行两年调研，获2025年“挑战杯”主赛道哲学社科类调研报告学校唯一</w:t>
            </w:r>
            <w:r>
              <w:rPr>
                <w:rFonts w:hint="eastAsia" w:ascii="方正仿宋_GB18030" w:hAnsi="方正仿宋_GB18030" w:eastAsia="方正仿宋_GB18030" w:cs="方正仿宋_GB18030"/>
                <w:b/>
                <w:bCs/>
                <w:sz w:val="24"/>
                <w:szCs w:val="24"/>
                <w:lang w:val="en-US" w:eastAsia="zh-CN"/>
              </w:rPr>
              <w:t>特等奖</w:t>
            </w:r>
            <w:r>
              <w:rPr>
                <w:rFonts w:hint="eastAsia" w:ascii="方正仿宋_GB18030" w:hAnsi="方正仿宋_GB18030" w:eastAsia="方正仿宋_GB18030" w:cs="方正仿宋_GB18030"/>
                <w:sz w:val="24"/>
                <w:szCs w:val="24"/>
                <w:lang w:val="en-US" w:eastAsia="zh-CN"/>
              </w:rPr>
              <w:t>。</w:t>
            </w:r>
          </w:p>
          <w:p w14:paraId="483D7A2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500" w:lineRule="exact"/>
              <w:ind w:firstLine="480" w:firstLineChars="200"/>
              <w:jc w:val="left"/>
              <w:textAlignment w:val="auto"/>
              <w:rPr>
                <w:rFonts w:hint="default" w:ascii="方正仿宋_GB18030" w:hAnsi="方正仿宋_GB18030" w:eastAsia="方正仿宋_GB18030" w:cs="方正仿宋_GB18030"/>
                <w:sz w:val="24"/>
                <w:szCs w:val="24"/>
                <w:lang w:val="en-US" w:eastAsia="zh-CN"/>
              </w:rPr>
            </w:pPr>
            <w:r>
              <w:rPr>
                <w:rFonts w:hint="eastAsia" w:ascii="方正仿宋_GB18030" w:hAnsi="方正仿宋_GB18030" w:eastAsia="方正仿宋_GB18030" w:cs="方正仿宋_GB18030"/>
                <w:b/>
                <w:bCs/>
                <w:sz w:val="24"/>
                <w:szCs w:val="24"/>
                <w:lang w:val="en-US" w:eastAsia="zh-CN"/>
              </w:rPr>
              <w:t>以舞为章，谱写石大学子青春的热血序章。</w:t>
            </w:r>
            <w:r>
              <w:rPr>
                <w:rFonts w:hint="eastAsia" w:ascii="方正仿宋_GB18030" w:hAnsi="方正仿宋_GB18030" w:eastAsia="方正仿宋_GB18030" w:cs="方正仿宋_GB18030"/>
                <w:sz w:val="24"/>
                <w:szCs w:val="24"/>
                <w:lang w:val="en-US" w:eastAsia="zh-CN"/>
              </w:rPr>
              <w:t>曾主持共青团中央-中青报2023青年防艾工作研讨会，作为体舞代表队员，获首高队列舞第二名，单项第四名、第五名三项荣誉，为学校体育版图再添亮色。在首届“我是朗读者”诵读大赛中荣获</w:t>
            </w:r>
            <w:r>
              <w:rPr>
                <w:rFonts w:hint="eastAsia" w:ascii="方正仿宋_GB18030" w:hAnsi="方正仿宋_GB18030" w:eastAsia="方正仿宋_GB18030" w:cs="方正仿宋_GB18030"/>
                <w:b/>
                <w:bCs/>
                <w:sz w:val="24"/>
                <w:szCs w:val="24"/>
                <w:lang w:val="en-US" w:eastAsia="zh-CN"/>
              </w:rPr>
              <w:t>一等奖</w:t>
            </w:r>
            <w:r>
              <w:rPr>
                <w:rFonts w:hint="eastAsia" w:ascii="方正仿宋_GB18030" w:hAnsi="方正仿宋_GB18030" w:eastAsia="方正仿宋_GB18030" w:cs="方正仿宋_GB18030"/>
                <w:sz w:val="24"/>
                <w:szCs w:val="24"/>
                <w:lang w:val="en-US" w:eastAsia="zh-CN"/>
              </w:rPr>
              <w:t>。</w:t>
            </w:r>
          </w:p>
          <w:p w14:paraId="478E3BD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500" w:lineRule="exact"/>
              <w:ind w:firstLine="480" w:firstLineChars="200"/>
              <w:jc w:val="left"/>
              <w:textAlignment w:val="auto"/>
              <w:rPr>
                <w:rFonts w:hint="eastAsia" w:eastAsia="仿宋_GB2312"/>
                <w:b/>
                <w:color w:val="FF0000"/>
                <w:sz w:val="24"/>
              </w:rPr>
            </w:pPr>
            <w:r>
              <w:rPr>
                <w:rFonts w:hint="eastAsia" w:ascii="方正仿宋_GB18030" w:hAnsi="方正仿宋_GB18030" w:eastAsia="方正仿宋_GB18030" w:cs="方正仿宋_GB18030"/>
                <w:sz w:val="24"/>
                <w:szCs w:val="24"/>
                <w:lang w:val="en-US" w:eastAsia="zh-CN"/>
              </w:rPr>
              <w:t>她始终相信：文体活动是青春最生动的“翻译官”——把石大的温度翻译成世界通用的言语。</w:t>
            </w:r>
          </w:p>
        </w:tc>
      </w:tr>
      <w:tr w14:paraId="4CA1B4F8">
        <w:trPr>
          <w:trHeight w:val="90" w:hRule="atLeast"/>
        </w:trPr>
        <w:tc>
          <w:tcPr>
            <w:tcW w:w="18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00ED015">
            <w:pPr>
              <w:spacing w:line="569" w:lineRule="exact"/>
              <w:jc w:val="both"/>
              <w:rPr>
                <w:rFonts w:hint="eastAsia" w:ascii="宋体" w:hAnsi="宋体"/>
                <w:sz w:val="24"/>
              </w:rPr>
            </w:pPr>
            <w: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-1276985</wp:posOffset>
                  </wp:positionH>
                  <wp:positionV relativeFrom="paragraph">
                    <wp:posOffset>-1277620</wp:posOffset>
                  </wp:positionV>
                  <wp:extent cx="8214995" cy="11231245"/>
                  <wp:effectExtent l="0" t="0" r="14605" b="20955"/>
                  <wp:wrapNone/>
                  <wp:docPr id="3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2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14995" cy="112312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8081" w:type="dxa"/>
            <w:gridSpan w:val="8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77093C6">
            <w:pPr>
              <w:rPr>
                <w:rFonts w:hint="eastAsia" w:eastAsia="仿宋_GB2312"/>
                <w:b/>
                <w:color w:val="FF0000"/>
                <w:sz w:val="24"/>
              </w:rPr>
            </w:pPr>
          </w:p>
        </w:tc>
      </w:tr>
    </w:tbl>
    <w:p w14:paraId="56979B8C">
      <w:pPr>
        <w:spacing w:line="20" w:lineRule="exact"/>
      </w:pPr>
    </w:p>
    <w:p w14:paraId="3A5ED1C9">
      <w:pPr>
        <w:bidi w:val="0"/>
        <w:rPr>
          <w:rFonts w:ascii="Calibri" w:hAnsi="Calibri" w:eastAsia="宋体" w:cs="Times New Roman"/>
          <w:kern w:val="2"/>
          <w:sz w:val="21"/>
          <w:szCs w:val="22"/>
          <w:lang w:val="en-US" w:eastAsia="zh-CN" w:bidi="ar-SA"/>
        </w:rPr>
      </w:pPr>
    </w:p>
    <w:p w14:paraId="0ACB2ADB">
      <w:pPr>
        <w:bidi w:val="0"/>
        <w:rPr>
          <w:lang w:val="en-US" w:eastAsia="zh-CN"/>
        </w:rPr>
      </w:pPr>
    </w:p>
    <w:p w14:paraId="6D015E24">
      <w:pPr>
        <w:tabs>
          <w:tab w:val="left" w:pos="2493"/>
        </w:tabs>
        <w:bidi w:val="0"/>
        <w:jc w:val="left"/>
        <w:rPr>
          <w:lang w:val="en-US" w:eastAsia="zh-CN"/>
        </w:rPr>
      </w:pPr>
      <w:r>
        <w:rPr>
          <w:rFonts w:hint="eastAsia"/>
          <w:lang w:val="en-US" w:eastAsia="zh-CN"/>
        </w:rPr>
        <w:tab/>
      </w:r>
      <w:bookmarkStart w:id="0" w:name="_GoBack"/>
      <w:bookmarkEnd w:id="0"/>
    </w:p>
    <w:sectPr>
      <w:footerReference r:id="rId3" w:type="default"/>
      <w:pgSz w:w="11906" w:h="16838"/>
      <w:pgMar w:top="1418" w:right="1474" w:bottom="1418" w:left="1588" w:header="851" w:footer="992" w:gutter="0"/>
      <w:pgNumType w:start="1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汉仪书宋二KW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90204"/>
    <w:charset w:val="01"/>
    <w:family w:val="swiss"/>
    <w:pitch w:val="default"/>
    <w:sig w:usb0="E0000AFF" w:usb1="00007843" w:usb2="00000001" w:usb3="00000000" w:csb0="400001BF" w:csb1="DFF70000"/>
  </w:font>
  <w:font w:name="黑体">
    <w:altName w:val="汉仪中黑KW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409020205090404"/>
    <w:charset w:val="01"/>
    <w:family w:val="modern"/>
    <w:pitch w:val="default"/>
    <w:sig w:usb0="E0000AFF" w:usb1="40007843" w:usb2="00000001" w:usb3="00000000" w:csb0="400001BF" w:csb1="DFF7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方正小标宋简体">
    <w:altName w:val="方正小标宋_GBK"/>
    <w:panose1 w:val="00000000000000000000"/>
    <w:charset w:val="86"/>
    <w:family w:val="auto"/>
    <w:pitch w:val="default"/>
    <w:sig w:usb0="00000000" w:usb1="00000000" w:usb2="00000012" w:usb3="00000000" w:csb0="00040001" w:csb1="00000000"/>
  </w:font>
  <w:font w:name="仿宋_GB2312">
    <w:altName w:val="方正仿宋_GBK"/>
    <w:panose1 w:val="00000000000000000000"/>
    <w:charset w:val="86"/>
    <w:family w:val="modern"/>
    <w:pitch w:val="default"/>
    <w:sig w:usb0="00000000" w:usb1="00000000" w:usb2="00000010" w:usb3="00000000" w:csb0="00040000" w:csb1="00000000"/>
  </w:font>
  <w:font w:name="Wingdings 2">
    <w:panose1 w:val="05020102010507070707"/>
    <w:charset w:val="02"/>
    <w:family w:val="decorative"/>
    <w:pitch w:val="default"/>
    <w:sig w:usb0="00000000" w:usb1="00000000" w:usb2="00000000" w:usb3="00000000" w:csb0="80000000" w:csb1="00000000"/>
  </w:font>
  <w:font w:name="方正仿宋_GB18030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Times New Roman Regular">
    <w:panose1 w:val="02020503050405090304"/>
    <w:charset w:val="00"/>
    <w:family w:val="auto"/>
    <w:pitch w:val="default"/>
    <w:sig w:usb0="E0000AFF" w:usb1="00007843" w:usb2="00000001" w:usb3="00000000" w:csb0="400001BF" w:csb1="DFF70000"/>
  </w:font>
  <w:font w:name="汉仪书宋二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汉仪中黑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方正小标宋_GBK">
    <w:panose1 w:val="02000000000000000000"/>
    <w:charset w:val="86"/>
    <w:family w:val="auto"/>
    <w:pitch w:val="default"/>
    <w:sig w:usb0="A00002BF" w:usb1="38CF7CFA" w:usb2="00082016" w:usb3="00000000" w:csb0="00040001" w:csb1="00000000"/>
  </w:font>
  <w:font w:name="Arial Unicode MS">
    <w:panose1 w:val="020B0604020202020204"/>
    <w:charset w:val="86"/>
    <w:family w:val="auto"/>
    <w:pitch w:val="default"/>
    <w:sig w:usb0="FFFFFFFF" w:usb1="E9FFFFFF" w:usb2="0000003F" w:usb3="00000000" w:csb0="603F01FF" w:csb1="FFFF0000"/>
  </w:font>
  <w:font w:name="方正仿宋_GBK">
    <w:panose1 w:val="02000000000000000000"/>
    <w:charset w:val="86"/>
    <w:family w:val="auto"/>
    <w:pitch w:val="default"/>
    <w:sig w:usb0="A00002BF" w:usb1="38CF7CFA" w:usb2="00082016" w:usb3="00000000" w:csb0="00040001" w:csb1="00000000"/>
  </w:font>
  <w:font w:name="Kingsoft Sign">
    <w:panose1 w:val="05050102010706020507"/>
    <w:charset w:val="00"/>
    <w:family w:val="auto"/>
    <w:pitch w:val="default"/>
    <w:sig w:usb0="00000000" w:usb1="1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78E3BED">
    <w:pPr>
      <w:pStyle w:val="2"/>
      <w:jc w:val="center"/>
    </w:pPr>
    <w:r>
      <w:rPr>
        <w:rFonts w:hint="eastAsia"/>
      </w:rPr>
      <w:t>A4双面打印</w:t>
    </w:r>
  </w:p>
  <w:p w14:paraId="478E3BEE">
    <w:pPr>
      <w:pStyle w:val="2"/>
    </w:pP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64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mJkNGJiYjFlYmU1MmEzNWZmZmRkNGYyNDg1MjYwNDUifQ=="/>
  </w:docVars>
  <w:rsids>
    <w:rsidRoot w:val="001B6A17"/>
    <w:rsid w:val="00021E6C"/>
    <w:rsid w:val="001229BF"/>
    <w:rsid w:val="001914BC"/>
    <w:rsid w:val="001B43B9"/>
    <w:rsid w:val="001B6A17"/>
    <w:rsid w:val="0023316F"/>
    <w:rsid w:val="00255F8F"/>
    <w:rsid w:val="002759CE"/>
    <w:rsid w:val="002D4894"/>
    <w:rsid w:val="00383597"/>
    <w:rsid w:val="003A170B"/>
    <w:rsid w:val="003B4C45"/>
    <w:rsid w:val="003B51DC"/>
    <w:rsid w:val="004002FB"/>
    <w:rsid w:val="00400E09"/>
    <w:rsid w:val="00413E1F"/>
    <w:rsid w:val="004D1B66"/>
    <w:rsid w:val="004E4B20"/>
    <w:rsid w:val="005D535D"/>
    <w:rsid w:val="0061587E"/>
    <w:rsid w:val="0062410D"/>
    <w:rsid w:val="00730861"/>
    <w:rsid w:val="00794C79"/>
    <w:rsid w:val="008D4B6E"/>
    <w:rsid w:val="008E4707"/>
    <w:rsid w:val="008F15DE"/>
    <w:rsid w:val="00907AFA"/>
    <w:rsid w:val="00913697"/>
    <w:rsid w:val="00940BCF"/>
    <w:rsid w:val="00A52AB2"/>
    <w:rsid w:val="00A85106"/>
    <w:rsid w:val="00A91AF5"/>
    <w:rsid w:val="00AB7B87"/>
    <w:rsid w:val="00AC253B"/>
    <w:rsid w:val="00AC3640"/>
    <w:rsid w:val="00AF635D"/>
    <w:rsid w:val="00B01B49"/>
    <w:rsid w:val="00B04670"/>
    <w:rsid w:val="00D06A83"/>
    <w:rsid w:val="00D159AA"/>
    <w:rsid w:val="00D52F27"/>
    <w:rsid w:val="00D9233B"/>
    <w:rsid w:val="00DB4EED"/>
    <w:rsid w:val="00DB7A21"/>
    <w:rsid w:val="00DC3221"/>
    <w:rsid w:val="00E00364"/>
    <w:rsid w:val="00F37E35"/>
    <w:rsid w:val="00F820B2"/>
    <w:rsid w:val="00F976E9"/>
    <w:rsid w:val="00FA3EEC"/>
    <w:rsid w:val="0CB14196"/>
    <w:rsid w:val="184D1616"/>
    <w:rsid w:val="1E792E42"/>
    <w:rsid w:val="22C34BF9"/>
    <w:rsid w:val="29C43243"/>
    <w:rsid w:val="3F7BE763"/>
    <w:rsid w:val="3F9A67F3"/>
    <w:rsid w:val="5D4D7DE5"/>
    <w:rsid w:val="676F35D5"/>
    <w:rsid w:val="67DFF636"/>
    <w:rsid w:val="69B91A50"/>
    <w:rsid w:val="70F2CA44"/>
    <w:rsid w:val="D4FFDE94"/>
    <w:rsid w:val="EDFE165E"/>
    <w:rsid w:val="EF4FB687"/>
    <w:rsid w:val="FEF9EFFD"/>
    <w:rsid w:val="FF57BF00"/>
    <w:rsid w:val="FFFD0C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8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脚 字符"/>
    <w:basedOn w:val="5"/>
    <w:semiHidden/>
    <w:qFormat/>
    <w:uiPriority w:val="99"/>
    <w:rPr>
      <w:rFonts w:ascii="Calibri" w:hAnsi="Calibri" w:eastAsia="宋体" w:cs="Times New Roman"/>
      <w:sz w:val="18"/>
      <w:szCs w:val="18"/>
    </w:rPr>
  </w:style>
  <w:style w:type="character" w:customStyle="1" w:styleId="7">
    <w:name w:val="页脚 字符1"/>
    <w:link w:val="2"/>
    <w:qFormat/>
    <w:uiPriority w:val="99"/>
    <w:rPr>
      <w:rFonts w:ascii="Calibri" w:hAnsi="Calibri" w:eastAsia="宋体" w:cs="Times New Roman"/>
      <w:sz w:val="18"/>
      <w:szCs w:val="18"/>
    </w:rPr>
  </w:style>
  <w:style w:type="character" w:customStyle="1" w:styleId="8">
    <w:name w:val="页眉 字符"/>
    <w:basedOn w:val="5"/>
    <w:link w:val="3"/>
    <w:qFormat/>
    <w:uiPriority w:val="99"/>
    <w:rPr>
      <w:rFonts w:ascii="Calibri" w:hAnsi="Calibri" w:eastAsia="宋体" w:cs="Times New Roman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Lenovo</Company>
  <Pages>2</Pages>
  <Words>1010</Words>
  <Characters>1054</Characters>
  <Lines>2</Lines>
  <Paragraphs>1</Paragraphs>
  <TotalTime>114</TotalTime>
  <ScaleCrop>false</ScaleCrop>
  <LinksUpToDate>false</LinksUpToDate>
  <CharactersWithSpaces>1071</CharactersWithSpaces>
  <Application>WPS Office_7.4.1.8983_F1E327BC-269C-435d-A152-05C5408002CA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2018-05-17T11:52:00Z</dcterms:created>
  <dc:creator>dell</dc:creator>
  <cp:lastModifiedBy>YUE.</cp:lastModifiedBy>
  <dcterms:modified xsi:type="dcterms:W3CDTF">2025-06-03T17:13:29Z</dcterms:modified>
  <cp:revision>28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2052-7.4.1.8983</vt:lpwstr>
  </property>
  <property fmtid="{D5CDD505-2E9C-101B-9397-08002B2CF9AE}" pid="3" name="ICV">
    <vt:lpwstr>09E157821CF748E1B9BC3E68C3134253_43</vt:lpwstr>
  </property>
</Properties>
</file>